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8" w:rsidRDefault="00A33278" w:rsidP="00A33278">
      <w:pPr>
        <w:spacing w:line="276" w:lineRule="auto"/>
        <w:jc w:val="center"/>
        <w:rPr>
          <w:sz w:val="12"/>
          <w:szCs w:val="12"/>
        </w:rPr>
      </w:pPr>
      <w:r>
        <w:rPr>
          <w:noProof/>
          <w:lang w:eastAsia="fr-BE"/>
        </w:rPr>
        <w:drawing>
          <wp:anchor distT="0" distB="0" distL="0" distR="0" simplePos="0" relativeHeight="251659264" behindDoc="0" locked="0" layoutInCell="1" allowOverlap="1" wp14:anchorId="5DF9C18E" wp14:editId="51834F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5910" cy="1214120"/>
            <wp:effectExtent l="0" t="0" r="2540" b="508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ccentuation"/>
          <w:rFonts w:ascii="Arial" w:hAnsi="Arial" w:cs="Arial"/>
          <w:color w:val="00000A"/>
          <w:sz w:val="17"/>
          <w:shd w:val="clear" w:color="auto" w:fill="FFFFFF"/>
        </w:rPr>
        <w:t>Ce cycle est organisé avec le concours du Forum de conférences « Calpurnia ».</w:t>
      </w:r>
    </w:p>
    <w:p w:rsidR="00A33278" w:rsidRPr="00204643" w:rsidRDefault="00A33278" w:rsidP="00A33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480"/>
        <w:jc w:val="center"/>
        <w:rPr>
          <w:iCs/>
          <w:caps/>
          <w:lang w:val="fr-FR"/>
        </w:rPr>
      </w:pPr>
      <w:r w:rsidRPr="00204643">
        <w:rPr>
          <w:iCs/>
          <w:caps/>
          <w:lang w:val="fr-FR"/>
        </w:rPr>
        <w:t>Cycle de conférences</w:t>
      </w:r>
    </w:p>
    <w:p w:rsidR="00A33278" w:rsidRPr="0009371C" w:rsidRDefault="00A33278" w:rsidP="006175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iCs/>
          <w:sz w:val="28"/>
          <w:szCs w:val="52"/>
          <w:u w:val="single"/>
        </w:rPr>
        <w:t>L’EUROPE, SES FONDEMENTS, AUJOURD’HUI ET DEMAIN</w:t>
      </w:r>
      <w:r w:rsidR="0009371C">
        <w:rPr>
          <w:b/>
          <w:iCs/>
          <w:sz w:val="28"/>
          <w:szCs w:val="52"/>
          <w:u w:val="single"/>
        </w:rPr>
        <w:br/>
      </w:r>
      <w:r w:rsidR="0009371C" w:rsidRPr="0009371C">
        <w:rPr>
          <w:b/>
          <w:bCs/>
          <w:sz w:val="32"/>
        </w:rPr>
        <w:t>15 juin 2017</w:t>
      </w:r>
    </w:p>
    <w:p w:rsidR="00A33278" w:rsidRDefault="00A33278" w:rsidP="00A33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mallCaps/>
          <w:sz w:val="52"/>
        </w:rPr>
      </w:pPr>
      <w:r w:rsidRPr="00A33278">
        <w:rPr>
          <w:b/>
          <w:smallCaps/>
          <w:sz w:val="52"/>
        </w:rPr>
        <w:t>La crise de l’Union Européenne et la chute de la République romaine</w:t>
      </w:r>
      <w:r>
        <w:rPr>
          <w:b/>
          <w:smallCaps/>
          <w:sz w:val="52"/>
        </w:rPr>
        <w:t xml:space="preserve"> </w:t>
      </w:r>
    </w:p>
    <w:p w:rsidR="00A33278" w:rsidRPr="00A33278" w:rsidRDefault="00A33278" w:rsidP="00A33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40"/>
          <w:szCs w:val="40"/>
          <w:u w:val="single"/>
        </w:rPr>
      </w:pPr>
      <w:r w:rsidRPr="006414CA">
        <w:rPr>
          <w:b/>
          <w:sz w:val="28"/>
          <w:szCs w:val="28"/>
        </w:rPr>
        <w:t>P</w:t>
      </w:r>
      <w:r w:rsidRPr="006414C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br/>
        <w:t xml:space="preserve"> </w:t>
      </w:r>
      <w:r w:rsidRPr="00A33278">
        <w:rPr>
          <w:b/>
          <w:sz w:val="40"/>
          <w:szCs w:val="40"/>
          <w:u w:val="single"/>
        </w:rPr>
        <w:t>Prof. David</w:t>
      </w:r>
      <w:r w:rsidRPr="00A33278">
        <w:rPr>
          <w:rFonts w:ascii="Arial" w:eastAsia="Times New Roman" w:hAnsi="Arial" w:cs="Arial"/>
          <w:b/>
          <w:bCs/>
          <w:caps/>
          <w:color w:val="C00000"/>
          <w:sz w:val="18"/>
          <w:szCs w:val="18"/>
          <w:lang w:eastAsia="fr-BE"/>
        </w:rPr>
        <w:t xml:space="preserve"> </w:t>
      </w:r>
      <w:r w:rsidRPr="00A33278">
        <w:rPr>
          <w:b/>
          <w:sz w:val="40"/>
          <w:szCs w:val="40"/>
          <w:u w:val="single"/>
        </w:rPr>
        <w:t>ENGELS</w:t>
      </w:r>
    </w:p>
    <w:p w:rsidR="00A33278" w:rsidRDefault="00A33278" w:rsidP="00A33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i/>
        </w:rPr>
      </w:pPr>
      <w:r w:rsidRPr="00A33278">
        <w:rPr>
          <w:i/>
        </w:rPr>
        <w:t>Titulaire de la chaire d’Histoire romaine à l’Université Libre de Bruxelles (ULB</w:t>
      </w:r>
      <w:r w:rsidRPr="00A33278">
        <w:rPr>
          <w:rFonts w:ascii="Arial" w:eastAsia="Times New Roman" w:hAnsi="Arial" w:cs="Arial"/>
          <w:i/>
          <w:iCs/>
          <w:color w:val="444444"/>
          <w:sz w:val="18"/>
          <w:szCs w:val="18"/>
          <w:lang w:eastAsia="fr-BE"/>
        </w:rPr>
        <w:t>)</w:t>
      </w:r>
      <w:r>
        <w:rPr>
          <w:i/>
        </w:rPr>
        <w:t xml:space="preserve"> </w:t>
      </w:r>
    </w:p>
    <w:p w:rsidR="00A33278" w:rsidRDefault="0009371C" w:rsidP="00A33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32"/>
        </w:rPr>
      </w:pPr>
      <w:bookmarkStart w:id="0" w:name="_GoBack"/>
      <w:bookmarkEnd w:id="0"/>
      <w:r w:rsidRPr="003F13B7">
        <w:rPr>
          <w:rFonts w:ascii="Arial" w:hAnsi="Arial" w:cs="Arial"/>
          <w:noProof/>
          <w:color w:val="656565"/>
          <w:sz w:val="18"/>
          <w:szCs w:val="18"/>
          <w:lang w:eastAsia="fr-BE"/>
        </w:rPr>
        <w:drawing>
          <wp:inline distT="0" distB="0" distL="0" distR="0" wp14:anchorId="3400E640" wp14:editId="218DFDAB">
            <wp:extent cx="2270125" cy="2774023"/>
            <wp:effectExtent l="0" t="0" r="0" b="7620"/>
            <wp:docPr id="2" name="Image 2" descr="David Engels, Dr Pr d'histoire romaine à l'ULB, né le 27 août 1979 à Verviers (Belgiq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Engels, Dr Pr d'histoire romaine à l'ULB, né le 27 août 1979 à Verviers (Belgiqu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93" cy="28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1C" w:rsidRPr="00C318A3" w:rsidRDefault="0009371C" w:rsidP="00A33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32"/>
        </w:rPr>
      </w:pPr>
    </w:p>
    <w:p w:rsidR="00A33278" w:rsidRDefault="00A33278" w:rsidP="00A33278">
      <w:pPr>
        <w:jc w:val="center"/>
        <w:rPr>
          <w:b/>
          <w:sz w:val="28"/>
          <w:szCs w:val="28"/>
          <w:u w:val="single"/>
        </w:rPr>
      </w:pPr>
      <w:r w:rsidRPr="00506EE9">
        <w:rPr>
          <w:b/>
          <w:sz w:val="28"/>
          <w:szCs w:val="28"/>
          <w:u w:val="single"/>
        </w:rPr>
        <w:t>Introduction</w:t>
      </w:r>
    </w:p>
    <w:p w:rsidR="008947F2" w:rsidRPr="0028262E" w:rsidRDefault="00AC67CB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>Mesdames, Messieurs, chers amis,</w:t>
      </w:r>
    </w:p>
    <w:p w:rsidR="00A31A57" w:rsidRPr="0028262E" w:rsidRDefault="00AC67CB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 xml:space="preserve">Nous avons ce soir le plaisir d’écouter le professeur Engels sur un thème d’extraordinaire actualité qui est celui de </w:t>
      </w:r>
      <w:r w:rsidR="00A31A57" w:rsidRPr="0028262E">
        <w:rPr>
          <w:rFonts w:ascii="Arial" w:hAnsi="Arial" w:cs="Arial"/>
          <w:sz w:val="28"/>
          <w:szCs w:val="28"/>
        </w:rPr>
        <w:t xml:space="preserve">la définition de </w:t>
      </w:r>
      <w:r w:rsidRPr="0028262E">
        <w:rPr>
          <w:rFonts w:ascii="Arial" w:hAnsi="Arial" w:cs="Arial"/>
          <w:sz w:val="28"/>
          <w:szCs w:val="28"/>
        </w:rPr>
        <w:t xml:space="preserve">notre identité </w:t>
      </w:r>
      <w:r w:rsidR="00C54B84" w:rsidRPr="0028262E">
        <w:rPr>
          <w:rFonts w:ascii="Arial" w:hAnsi="Arial" w:cs="Arial"/>
          <w:sz w:val="28"/>
          <w:szCs w:val="28"/>
        </w:rPr>
        <w:t xml:space="preserve">dans le contexte </w:t>
      </w:r>
      <w:r w:rsidRPr="0028262E">
        <w:rPr>
          <w:rFonts w:ascii="Arial" w:hAnsi="Arial" w:cs="Arial"/>
          <w:sz w:val="28"/>
          <w:szCs w:val="28"/>
        </w:rPr>
        <w:t>européenne, belge ou wallonne ou autre</w:t>
      </w:r>
      <w:r w:rsidR="00A31A57" w:rsidRPr="0028262E">
        <w:rPr>
          <w:rFonts w:ascii="Arial" w:hAnsi="Arial" w:cs="Arial"/>
          <w:sz w:val="28"/>
          <w:szCs w:val="28"/>
        </w:rPr>
        <w:t xml:space="preserve">. </w:t>
      </w:r>
    </w:p>
    <w:p w:rsidR="00AC67CB" w:rsidRPr="0028262E" w:rsidRDefault="00A31A57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lastRenderedPageBreak/>
        <w:t xml:space="preserve">Cette identité est </w:t>
      </w:r>
      <w:r w:rsidR="00AC67CB" w:rsidRPr="0028262E">
        <w:rPr>
          <w:rFonts w:ascii="Arial" w:hAnsi="Arial" w:cs="Arial"/>
          <w:sz w:val="28"/>
          <w:szCs w:val="28"/>
        </w:rPr>
        <w:t xml:space="preserve">confrontée au mélange de populations que nous vivons dans nos pays européens et qui provoque </w:t>
      </w:r>
      <w:r w:rsidR="00AD799F" w:rsidRPr="0028262E">
        <w:rPr>
          <w:rFonts w:ascii="Arial" w:hAnsi="Arial" w:cs="Arial"/>
          <w:sz w:val="28"/>
          <w:szCs w:val="28"/>
        </w:rPr>
        <w:t xml:space="preserve">souvent </w:t>
      </w:r>
      <w:r w:rsidR="00AC67CB" w:rsidRPr="0028262E">
        <w:rPr>
          <w:rFonts w:ascii="Arial" w:hAnsi="Arial" w:cs="Arial"/>
          <w:sz w:val="28"/>
          <w:szCs w:val="28"/>
        </w:rPr>
        <w:t xml:space="preserve">des sentiments de </w:t>
      </w:r>
      <w:r w:rsidRPr="0028262E">
        <w:rPr>
          <w:rFonts w:ascii="Arial" w:hAnsi="Arial" w:cs="Arial"/>
          <w:sz w:val="28"/>
          <w:szCs w:val="28"/>
        </w:rPr>
        <w:t xml:space="preserve">répulsion vis </w:t>
      </w:r>
      <w:r w:rsidR="00AC67CB" w:rsidRPr="0028262E">
        <w:rPr>
          <w:rFonts w:ascii="Arial" w:hAnsi="Arial" w:cs="Arial"/>
          <w:sz w:val="28"/>
          <w:szCs w:val="28"/>
        </w:rPr>
        <w:t>à vis de l’immigré ou du barbare ou du réfugié.</w:t>
      </w:r>
    </w:p>
    <w:p w:rsidR="00A31A57" w:rsidRPr="0028262E" w:rsidRDefault="00A31A57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>Cette crise d’identité est la manifestation de la crise morale que nous vivons</w:t>
      </w:r>
      <w:r w:rsidR="00AD799F" w:rsidRPr="0028262E">
        <w:rPr>
          <w:rFonts w:ascii="Arial" w:hAnsi="Arial" w:cs="Arial"/>
          <w:sz w:val="28"/>
          <w:szCs w:val="28"/>
        </w:rPr>
        <w:t xml:space="preserve"> en Europe.</w:t>
      </w:r>
    </w:p>
    <w:p w:rsidR="00AC67CB" w:rsidRPr="0028262E" w:rsidRDefault="00AC67CB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>Le professeurs Engels découvre des analogies entre la crise morale de la fin de la République romaine et la crise morale de l’Europe actuelle</w:t>
      </w:r>
      <w:r w:rsidR="00A31A57" w:rsidRPr="0028262E">
        <w:rPr>
          <w:rFonts w:ascii="Arial" w:hAnsi="Arial" w:cs="Arial"/>
          <w:sz w:val="28"/>
          <w:szCs w:val="28"/>
        </w:rPr>
        <w:t> : la crise romaine qui était aussi une crise religieuse déboucha dans la nouvelle Institution de l’Empire romain qui a assuré paix et sécurité en échange d’une cession de souveraineté locale. Ne sera-t-il pas le cas de la nouvelle Institution qui est l’Union européenne ?</w:t>
      </w:r>
    </w:p>
    <w:p w:rsidR="0041310C" w:rsidRPr="0028262E" w:rsidRDefault="0041310C" w:rsidP="0009371C">
      <w:pPr>
        <w:jc w:val="both"/>
        <w:rPr>
          <w:rFonts w:ascii="Arial" w:hAnsi="Arial" w:cs="Arial"/>
          <w:color w:val="252525"/>
          <w:sz w:val="28"/>
          <w:szCs w:val="28"/>
          <w:lang w:val="fr-FR" w:eastAsia="fr-BE"/>
        </w:rPr>
      </w:pPr>
      <w:r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>La conférence de ce soir est fortement inspirée par son livre publié en 2013</w:t>
      </w:r>
      <w:r w:rsidR="00AD799F"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 xml:space="preserve">, </w:t>
      </w:r>
      <w:r w:rsidRPr="0028262E">
        <w:rPr>
          <w:rFonts w:ascii="Arial" w:hAnsi="Arial" w:cs="Arial"/>
          <w:i/>
          <w:color w:val="252525"/>
          <w:sz w:val="28"/>
          <w:szCs w:val="28"/>
          <w:lang w:val="fr-FR" w:eastAsia="fr-BE"/>
        </w:rPr>
        <w:t xml:space="preserve">LE DECLIN : La crise de l'Union européenne et la chute de la République romaine </w:t>
      </w:r>
      <w:r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>qui est à sa troisième édition et qui a lancé un vif débat sur l'actualité de l'Antiquité romaine pour comprendre l'importance de l'Europe contemporaine.</w:t>
      </w:r>
    </w:p>
    <w:p w:rsidR="002472C4" w:rsidRPr="0028262E" w:rsidRDefault="005F707C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 xml:space="preserve">David Engels est professeur </w:t>
      </w:r>
      <w:r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 xml:space="preserve">titulaire de la chaire d’Histoire romaine </w:t>
      </w:r>
      <w:r w:rsidRPr="0028262E">
        <w:rPr>
          <w:rFonts w:ascii="Arial" w:hAnsi="Arial" w:cs="Arial"/>
          <w:sz w:val="28"/>
          <w:szCs w:val="28"/>
        </w:rPr>
        <w:t>à l’</w:t>
      </w:r>
      <w:hyperlink r:id="rId6" w:tooltip="Université libre de Bruxelles" w:history="1">
        <w:r w:rsidRPr="0028262E">
          <w:rPr>
            <w:rFonts w:ascii="Arial" w:hAnsi="Arial" w:cs="Arial"/>
            <w:sz w:val="28"/>
            <w:szCs w:val="28"/>
          </w:rPr>
          <w:t>Université libre de Bruxelles</w:t>
        </w:r>
      </w:hyperlink>
      <w:r w:rsidRPr="0028262E">
        <w:rPr>
          <w:rFonts w:ascii="Arial" w:hAnsi="Arial" w:cs="Arial"/>
          <w:sz w:val="28"/>
          <w:szCs w:val="28"/>
        </w:rPr>
        <w:t> (ULB)</w:t>
      </w:r>
      <w:r w:rsidR="0041310C" w:rsidRPr="0028262E">
        <w:rPr>
          <w:rFonts w:ascii="Arial" w:hAnsi="Arial" w:cs="Arial"/>
          <w:sz w:val="28"/>
          <w:szCs w:val="28"/>
        </w:rPr>
        <w:t>.</w:t>
      </w:r>
    </w:p>
    <w:p w:rsidR="005F707C" w:rsidRPr="0028262E" w:rsidRDefault="002472C4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 xml:space="preserve">Il </w:t>
      </w:r>
      <w:r w:rsidR="005F707C" w:rsidRPr="0028262E">
        <w:rPr>
          <w:rFonts w:ascii="Arial" w:hAnsi="Arial" w:cs="Arial"/>
          <w:sz w:val="28"/>
          <w:szCs w:val="28"/>
        </w:rPr>
        <w:t>est originaire de la </w:t>
      </w:r>
      <w:hyperlink r:id="rId7" w:tooltip="Communauté germanophone de Belgique" w:history="1">
        <w:r w:rsidR="005F707C" w:rsidRPr="0028262E">
          <w:rPr>
            <w:rFonts w:ascii="Arial" w:hAnsi="Arial" w:cs="Arial"/>
            <w:sz w:val="28"/>
            <w:szCs w:val="28"/>
          </w:rPr>
          <w:t>Communauté germanophone de Belgique</w:t>
        </w:r>
      </w:hyperlink>
      <w:r w:rsidR="005F707C" w:rsidRPr="0028262E">
        <w:rPr>
          <w:rFonts w:ascii="Arial" w:hAnsi="Arial" w:cs="Arial"/>
          <w:sz w:val="28"/>
          <w:szCs w:val="28"/>
        </w:rPr>
        <w:t xml:space="preserve"> et a étudié à l’</w:t>
      </w:r>
      <w:hyperlink r:id="rId8" w:tooltip="Université technique de Rhénanie-Westphalie à Aix-la-Chapelle" w:history="1">
        <w:r w:rsidR="005F707C" w:rsidRPr="0028262E">
          <w:rPr>
            <w:rFonts w:ascii="Arial" w:hAnsi="Arial" w:cs="Arial"/>
            <w:sz w:val="28"/>
            <w:szCs w:val="28"/>
          </w:rPr>
          <w:t xml:space="preserve">Université </w:t>
        </w:r>
        <w:r w:rsidR="007D2D73" w:rsidRPr="0028262E">
          <w:rPr>
            <w:rFonts w:ascii="Arial" w:hAnsi="Arial" w:cs="Arial"/>
            <w:sz w:val="28"/>
            <w:szCs w:val="28"/>
          </w:rPr>
          <w:t>d’</w:t>
        </w:r>
        <w:r w:rsidR="005F707C" w:rsidRPr="0028262E">
          <w:rPr>
            <w:rFonts w:ascii="Arial" w:hAnsi="Arial" w:cs="Arial"/>
            <w:sz w:val="28"/>
            <w:szCs w:val="28"/>
          </w:rPr>
          <w:t>Aix-la-Chapelle</w:t>
        </w:r>
      </w:hyperlink>
      <w:r w:rsidR="005F707C" w:rsidRPr="0028262E">
        <w:rPr>
          <w:rFonts w:ascii="Arial" w:hAnsi="Arial" w:cs="Arial"/>
          <w:sz w:val="28"/>
          <w:szCs w:val="28"/>
        </w:rPr>
        <w:t> (RWTH).</w:t>
      </w:r>
    </w:p>
    <w:p w:rsidR="00AD799F" w:rsidRPr="0028262E" w:rsidRDefault="002472C4" w:rsidP="0009371C">
      <w:pPr>
        <w:jc w:val="both"/>
        <w:rPr>
          <w:rFonts w:ascii="Arial" w:hAnsi="Arial" w:cs="Arial"/>
          <w:color w:val="252525"/>
          <w:sz w:val="28"/>
          <w:szCs w:val="28"/>
          <w:lang w:val="fr-FR" w:eastAsia="fr-BE"/>
        </w:rPr>
      </w:pPr>
      <w:r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>Engels s’est spécialisé dans le domaine de l’histoire de la religion romaine et des institutions de l’empire des </w:t>
      </w:r>
      <w:hyperlink r:id="rId9" w:tooltip="Séleucides" w:history="1">
        <w:r w:rsidRPr="0028262E">
          <w:rPr>
            <w:rFonts w:ascii="Arial" w:hAnsi="Arial" w:cs="Arial"/>
            <w:color w:val="252525"/>
            <w:sz w:val="28"/>
            <w:szCs w:val="28"/>
            <w:lang w:val="fr-FR" w:eastAsia="fr-BE"/>
          </w:rPr>
          <w:t>Séleucides</w:t>
        </w:r>
      </w:hyperlink>
      <w:r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 xml:space="preserve">, mais est également actif </w:t>
      </w:r>
      <w:r w:rsidR="00AD799F"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 xml:space="preserve">dans </w:t>
      </w:r>
      <w:r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>la philosophie de l’histoire</w:t>
      </w:r>
      <w:r w:rsidR="0009371C">
        <w:rPr>
          <w:rFonts w:ascii="Arial" w:hAnsi="Arial" w:cs="Arial"/>
          <w:color w:val="252525"/>
          <w:sz w:val="28"/>
          <w:szCs w:val="28"/>
          <w:lang w:val="fr-FR" w:eastAsia="fr-BE"/>
        </w:rPr>
        <w:t>,</w:t>
      </w:r>
      <w:r w:rsidR="00AD799F"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 xml:space="preserve"> notamment avec la publication en 2015 d’un ouvrage collectif (</w:t>
      </w:r>
      <w:r w:rsidR="00AD799F" w:rsidRPr="0028262E">
        <w:rPr>
          <w:rFonts w:ascii="Arial" w:hAnsi="Arial" w:cs="Arial"/>
          <w:i/>
          <w:iCs/>
          <w:color w:val="252525"/>
          <w:sz w:val="28"/>
          <w:szCs w:val="28"/>
          <w:lang w:val="fr-FR" w:eastAsia="fr-BE"/>
        </w:rPr>
        <w:t>Von Platon bis Fukuyama</w:t>
      </w:r>
      <w:r w:rsidR="00AD799F" w:rsidRPr="0028262E">
        <w:rPr>
          <w:rFonts w:ascii="Arial" w:hAnsi="Arial" w:cs="Arial"/>
          <w:color w:val="252525"/>
          <w:sz w:val="28"/>
          <w:szCs w:val="28"/>
          <w:lang w:val="fr-FR" w:eastAsia="fr-BE"/>
        </w:rPr>
        <w:t xml:space="preserve">), </w:t>
      </w:r>
    </w:p>
    <w:p w:rsidR="007D2D73" w:rsidRPr="0028262E" w:rsidRDefault="007D2D73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>Ses publications sont déjà nombreuses et se distinguent par les références bibliographiques françaises et allemandes ce qui fait de lui un profond connaisseur de la culture aussi bien française qu’allemande</w:t>
      </w:r>
      <w:r w:rsidR="0041310C" w:rsidRPr="0028262E">
        <w:rPr>
          <w:rFonts w:ascii="Arial" w:hAnsi="Arial" w:cs="Arial"/>
          <w:sz w:val="28"/>
          <w:szCs w:val="28"/>
        </w:rPr>
        <w:t>.</w:t>
      </w:r>
    </w:p>
    <w:p w:rsidR="0041310C" w:rsidRDefault="0041310C" w:rsidP="0009371C">
      <w:pPr>
        <w:jc w:val="both"/>
        <w:rPr>
          <w:rFonts w:ascii="Arial" w:hAnsi="Arial" w:cs="Arial"/>
          <w:sz w:val="28"/>
          <w:szCs w:val="28"/>
        </w:rPr>
      </w:pPr>
      <w:r w:rsidRPr="0028262E">
        <w:rPr>
          <w:rFonts w:ascii="Arial" w:hAnsi="Arial" w:cs="Arial"/>
          <w:sz w:val="28"/>
          <w:szCs w:val="28"/>
        </w:rPr>
        <w:t>Professeur Engels merci d’être avec nous ce soir : nous vous écoutons avec une profonde expectation.</w:t>
      </w:r>
    </w:p>
    <w:p w:rsidR="0009371C" w:rsidRPr="0028262E" w:rsidRDefault="0009371C" w:rsidP="000937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sectPr w:rsidR="0009371C" w:rsidRPr="0028262E" w:rsidSect="004131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B"/>
    <w:rsid w:val="0009371C"/>
    <w:rsid w:val="0014230C"/>
    <w:rsid w:val="002472C4"/>
    <w:rsid w:val="0028262E"/>
    <w:rsid w:val="0041310C"/>
    <w:rsid w:val="004327E1"/>
    <w:rsid w:val="005F707C"/>
    <w:rsid w:val="00617556"/>
    <w:rsid w:val="007D2D73"/>
    <w:rsid w:val="008947F2"/>
    <w:rsid w:val="00A31A57"/>
    <w:rsid w:val="00A33278"/>
    <w:rsid w:val="00AC67CB"/>
    <w:rsid w:val="00AD799F"/>
    <w:rsid w:val="00C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8E97"/>
  <w15:chartTrackingRefBased/>
  <w15:docId w15:val="{4BF2E1E2-0668-4A65-AF8E-FBEF869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47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472C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Accentuation">
    <w:name w:val="Emphasis"/>
    <w:qFormat/>
    <w:rsid w:val="00A33278"/>
    <w:rPr>
      <w:i/>
      <w:iCs/>
    </w:rPr>
  </w:style>
  <w:style w:type="character" w:styleId="lev">
    <w:name w:val="Strong"/>
    <w:basedOn w:val="Policepardfaut"/>
    <w:uiPriority w:val="22"/>
    <w:qFormat/>
    <w:rsid w:val="00093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Universit%C3%A9_technique_de_Rh%C3%A9nanie-Westphalie_%C3%A0_Aix-la-Chape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ommunaut%C3%A9_germanophone_de_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Universit%C3%A9_libre_de_Bruxell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r.wikipedia.org/wiki/S%C3%A9leuc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2017-06-14T19:29:00Z</dcterms:created>
  <dcterms:modified xsi:type="dcterms:W3CDTF">2017-09-06T15:18:00Z</dcterms:modified>
</cp:coreProperties>
</file>