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2B6" w:rsidRDefault="00AB32B6" w:rsidP="00AB32B6">
      <w:pPr>
        <w:spacing w:after="240"/>
        <w:rPr>
          <w:bCs/>
          <w:lang w:eastAsia="nl-NL"/>
        </w:rPr>
      </w:pPr>
    </w:p>
    <w:tbl>
      <w:tblPr>
        <w:tblW w:w="5000" w:type="pct"/>
        <w:tblCellSpacing w:w="15" w:type="dxa"/>
        <w:tblCellMar>
          <w:left w:w="0" w:type="dxa"/>
          <w:right w:w="0" w:type="dxa"/>
        </w:tblCellMar>
        <w:tblLook w:val="04A0" w:firstRow="1" w:lastRow="0" w:firstColumn="1" w:lastColumn="0" w:noHBand="0" w:noVBand="1"/>
      </w:tblPr>
      <w:tblGrid>
        <w:gridCol w:w="4443"/>
        <w:gridCol w:w="4627"/>
      </w:tblGrid>
      <w:tr w:rsidR="00AB32B6" w:rsidTr="00AB32B6">
        <w:trPr>
          <w:trHeight w:val="769"/>
          <w:tblCellSpacing w:w="15" w:type="dxa"/>
        </w:trPr>
        <w:tc>
          <w:tcPr>
            <w:tcW w:w="2428" w:type="pct"/>
            <w:tcMar>
              <w:top w:w="15" w:type="dxa"/>
              <w:left w:w="15" w:type="dxa"/>
              <w:bottom w:w="15" w:type="dxa"/>
              <w:right w:w="15" w:type="dxa"/>
            </w:tcMar>
            <w:hideMark/>
          </w:tcPr>
          <w:p w:rsidR="00AB32B6" w:rsidRDefault="00AB32B6">
            <w:pPr>
              <w:jc w:val="center"/>
              <w:rPr>
                <w:b/>
                <w:bCs/>
                <w:i/>
                <w:iCs/>
                <w:sz w:val="15"/>
                <w:szCs w:val="15"/>
              </w:rPr>
            </w:pPr>
            <w:r>
              <w:rPr>
                <w:b/>
                <w:i/>
                <w:noProof/>
                <w:sz w:val="15"/>
                <w:szCs w:val="15"/>
                <w:lang w:eastAsia="fr-BE"/>
              </w:rPr>
              <w:drawing>
                <wp:inline distT="0" distB="0" distL="0" distR="0">
                  <wp:extent cx="1181100" cy="6000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600075"/>
                          </a:xfrm>
                          <a:prstGeom prst="rect">
                            <a:avLst/>
                          </a:prstGeom>
                          <a:noFill/>
                          <a:ln>
                            <a:noFill/>
                          </a:ln>
                        </pic:spPr>
                      </pic:pic>
                    </a:graphicData>
                  </a:graphic>
                </wp:inline>
              </w:drawing>
            </w:r>
          </w:p>
          <w:p w:rsidR="00AB32B6" w:rsidRDefault="00AB32B6">
            <w:pPr>
              <w:jc w:val="center"/>
              <w:rPr>
                <w:rFonts w:ascii="Arial" w:hAnsi="Arial" w:cs="Arial"/>
                <w:b/>
                <w:bCs/>
                <w:iCs/>
                <w:color w:val="333399"/>
                <w:sz w:val="12"/>
                <w:szCs w:val="12"/>
              </w:rPr>
            </w:pPr>
            <w:smartTag w:uri="urn:schemas-microsoft-com:office:smarttags" w:element="PersonName">
              <w:smartTagPr>
                <w:attr w:name="ProductID" w:val="Cercle universitaire"/>
              </w:smartTagPr>
              <w:r>
                <w:rPr>
                  <w:rFonts w:ascii="Arial" w:hAnsi="Arial" w:cs="Arial"/>
                  <w:b/>
                  <w:bCs/>
                  <w:iCs/>
                  <w:color w:val="333399"/>
                  <w:sz w:val="12"/>
                  <w:szCs w:val="12"/>
                </w:rPr>
                <w:t>Cercle universitaire</w:t>
              </w:r>
            </w:smartTag>
          </w:p>
          <w:p w:rsidR="00AB32B6" w:rsidRDefault="00AB32B6">
            <w:pPr>
              <w:jc w:val="center"/>
              <w:rPr>
                <w:sz w:val="19"/>
                <w:szCs w:val="19"/>
              </w:rPr>
            </w:pPr>
            <w:r>
              <w:rPr>
                <w:rFonts w:ascii="Arial" w:hAnsi="Arial" w:cs="Arial"/>
                <w:b/>
                <w:bCs/>
                <w:iCs/>
                <w:color w:val="333399"/>
                <w:sz w:val="12"/>
                <w:szCs w:val="12"/>
              </w:rPr>
              <w:t>L’Union des étudiants catholiques de Liège, a.s.b.l.</w:t>
            </w:r>
          </w:p>
        </w:tc>
        <w:tc>
          <w:tcPr>
            <w:tcW w:w="2529" w:type="pct"/>
          </w:tcPr>
          <w:p w:rsidR="00AB32B6" w:rsidRDefault="00AB32B6">
            <w:pPr>
              <w:rPr>
                <w:b/>
                <w:bCs/>
                <w:smallCaps/>
                <w:sz w:val="12"/>
                <w:szCs w:val="12"/>
              </w:rPr>
            </w:pPr>
          </w:p>
          <w:p w:rsidR="00AB32B6" w:rsidRDefault="00AB32B6">
            <w:pPr>
              <w:jc w:val="center"/>
              <w:rPr>
                <w:b/>
                <w:bCs/>
                <w:smallCaps/>
                <w:sz w:val="19"/>
                <w:szCs w:val="19"/>
              </w:rPr>
            </w:pPr>
            <w:r>
              <w:rPr>
                <w:b/>
                <w:smallCaps/>
                <w:noProof/>
                <w:sz w:val="19"/>
                <w:szCs w:val="19"/>
                <w:lang w:eastAsia="fr-BE"/>
              </w:rPr>
              <w:drawing>
                <wp:inline distT="0" distB="0" distL="0" distR="0">
                  <wp:extent cx="1714500" cy="552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552450"/>
                          </a:xfrm>
                          <a:prstGeom prst="rect">
                            <a:avLst/>
                          </a:prstGeom>
                          <a:noFill/>
                          <a:ln>
                            <a:noFill/>
                          </a:ln>
                        </pic:spPr>
                      </pic:pic>
                    </a:graphicData>
                  </a:graphic>
                </wp:inline>
              </w:drawing>
            </w:r>
          </w:p>
          <w:p w:rsidR="00AB32B6" w:rsidRDefault="00AB32B6">
            <w:pPr>
              <w:jc w:val="center"/>
              <w:rPr>
                <w:b/>
                <w:bCs/>
                <w:smallCaps/>
                <w:sz w:val="12"/>
                <w:szCs w:val="12"/>
              </w:rPr>
            </w:pPr>
          </w:p>
          <w:p w:rsidR="00AB32B6" w:rsidRDefault="00AB32B6">
            <w:pPr>
              <w:jc w:val="center"/>
              <w:rPr>
                <w:sz w:val="12"/>
                <w:szCs w:val="12"/>
              </w:rPr>
            </w:pPr>
            <w:r>
              <w:rPr>
                <w:rFonts w:ascii="Arial Rounded MT Bold" w:hAnsi="Arial Rounded MT Bold"/>
                <w:b/>
                <w:bCs/>
                <w:i/>
                <w:iCs/>
                <w:smallCaps/>
                <w:color w:val="000080"/>
                <w:spacing w:val="20"/>
                <w:sz w:val="12"/>
                <w:szCs w:val="12"/>
              </w:rPr>
              <w:t>Groupe de réflexion</w:t>
            </w:r>
            <w:r>
              <w:rPr>
                <w:rFonts w:ascii="Arial Rounded MT Bold" w:hAnsi="Arial Rounded MT Bold"/>
                <w:b/>
                <w:bCs/>
                <w:i/>
                <w:iCs/>
                <w:sz w:val="12"/>
                <w:szCs w:val="12"/>
              </w:rPr>
              <w:t xml:space="preserve"> </w:t>
            </w:r>
            <w:r>
              <w:rPr>
                <w:rFonts w:ascii="Arial Rounded MT Bold" w:hAnsi="Arial Rounded MT Bold"/>
                <w:b/>
                <w:bCs/>
                <w:i/>
                <w:iCs/>
                <w:smallCaps/>
                <w:color w:val="000080"/>
                <w:spacing w:val="20"/>
                <w:sz w:val="12"/>
                <w:szCs w:val="12"/>
              </w:rPr>
              <w:t>sur l’éthique sociale</w:t>
            </w:r>
          </w:p>
        </w:tc>
      </w:tr>
    </w:tbl>
    <w:p w:rsidR="00AB32B6" w:rsidRPr="00301A9E" w:rsidRDefault="00AB32B6" w:rsidP="00AB32B6">
      <w:pPr>
        <w:jc w:val="center"/>
        <w:rPr>
          <w:color w:val="1F4E79" w:themeColor="accent1" w:themeShade="80"/>
          <w:sz w:val="16"/>
          <w:szCs w:val="16"/>
          <w:lang w:val="fr-FR" w:eastAsia="nl-NL"/>
        </w:rPr>
      </w:pPr>
      <w:r w:rsidRPr="00301A9E">
        <w:rPr>
          <w:color w:val="1F4E79" w:themeColor="accent1" w:themeShade="80"/>
          <w:sz w:val="16"/>
          <w:szCs w:val="16"/>
        </w:rPr>
        <w:t>Ce cycle est organisé avec le concours du forum de conférences « Calpurnia »</w:t>
      </w:r>
    </w:p>
    <w:p w:rsidR="00AB32B6" w:rsidRDefault="00AB32B6" w:rsidP="00AB32B6">
      <w:pPr>
        <w:pBdr>
          <w:top w:val="single" w:sz="4" w:space="1" w:color="auto"/>
          <w:left w:val="single" w:sz="4" w:space="1" w:color="auto"/>
          <w:bottom w:val="single" w:sz="4" w:space="1" w:color="auto"/>
          <w:right w:val="single" w:sz="4" w:space="1" w:color="auto"/>
        </w:pBdr>
        <w:spacing w:before="480"/>
        <w:jc w:val="center"/>
      </w:pPr>
      <w:r>
        <w:rPr>
          <w:b/>
          <w:iCs/>
          <w:caps/>
          <w:sz w:val="28"/>
          <w:szCs w:val="52"/>
          <w:u w:val="single"/>
        </w:rPr>
        <w:t>Les Droits de l’Homme en péril ?</w:t>
      </w:r>
      <w:r>
        <w:rPr>
          <w:b/>
          <w:iCs/>
          <w:caps/>
          <w:sz w:val="28"/>
          <w:szCs w:val="52"/>
          <w:u w:val="single"/>
        </w:rPr>
        <w:br/>
      </w:r>
      <w:r>
        <w:t>Dialogue entre Religions et Philosophies non confessionnelles</w:t>
      </w:r>
    </w:p>
    <w:p w:rsidR="00AB32B6" w:rsidRDefault="00AB32B6" w:rsidP="00AB32B6">
      <w:pPr>
        <w:pBdr>
          <w:top w:val="single" w:sz="4" w:space="1" w:color="auto"/>
          <w:left w:val="single" w:sz="4" w:space="1" w:color="auto"/>
          <w:bottom w:val="single" w:sz="4" w:space="1" w:color="auto"/>
          <w:right w:val="single" w:sz="4" w:space="1" w:color="auto"/>
        </w:pBdr>
        <w:rPr>
          <w:szCs w:val="20"/>
        </w:rPr>
      </w:pPr>
    </w:p>
    <w:p w:rsidR="00AB32B6" w:rsidRDefault="00AB32B6" w:rsidP="00AB32B6">
      <w:pPr>
        <w:pBdr>
          <w:top w:val="single" w:sz="4" w:space="1" w:color="auto"/>
          <w:left w:val="single" w:sz="4" w:space="1" w:color="auto"/>
          <w:bottom w:val="single" w:sz="4" w:space="1" w:color="auto"/>
          <w:right w:val="single" w:sz="4" w:space="1" w:color="auto"/>
        </w:pBdr>
        <w:jc w:val="center"/>
        <w:rPr>
          <w:i/>
          <w:szCs w:val="12"/>
        </w:rPr>
      </w:pPr>
    </w:p>
    <w:p w:rsidR="00AB32B6" w:rsidRPr="00631E80" w:rsidRDefault="00AB32B6" w:rsidP="00AB32B6">
      <w:pPr>
        <w:pBdr>
          <w:top w:val="single" w:sz="4" w:space="1" w:color="auto"/>
          <w:left w:val="single" w:sz="4" w:space="1" w:color="auto"/>
          <w:bottom w:val="single" w:sz="4" w:space="1" w:color="auto"/>
          <w:right w:val="single" w:sz="4" w:space="1" w:color="auto"/>
        </w:pBdr>
        <w:jc w:val="center"/>
        <w:rPr>
          <w:b/>
          <w:sz w:val="32"/>
        </w:rPr>
      </w:pPr>
      <w:r w:rsidRPr="00631E80">
        <w:rPr>
          <w:b/>
          <w:sz w:val="32"/>
        </w:rPr>
        <w:t>Mercredi 24 avril 2013</w:t>
      </w:r>
    </w:p>
    <w:p w:rsidR="00AB32B6" w:rsidRDefault="00AB32B6" w:rsidP="00AB32B6">
      <w:pPr>
        <w:pBdr>
          <w:top w:val="single" w:sz="4" w:space="1" w:color="auto"/>
          <w:left w:val="single" w:sz="4" w:space="1" w:color="auto"/>
          <w:bottom w:val="single" w:sz="4" w:space="1" w:color="auto"/>
          <w:right w:val="single" w:sz="4" w:space="1" w:color="auto"/>
        </w:pBdr>
        <w:tabs>
          <w:tab w:val="left" w:pos="707"/>
          <w:tab w:val="left" w:pos="1124"/>
          <w:tab w:val="left" w:pos="2221"/>
        </w:tabs>
        <w:rPr>
          <w:rFonts w:ascii="Arial" w:hAnsi="Arial" w:cs="Arial"/>
          <w:b/>
          <w:bCs/>
          <w:sz w:val="18"/>
          <w:szCs w:val="18"/>
        </w:rPr>
      </w:pPr>
    </w:p>
    <w:p w:rsidR="00AB32B6" w:rsidRDefault="00AB32B6" w:rsidP="00AB32B6">
      <w:pPr>
        <w:pBdr>
          <w:top w:val="single" w:sz="4" w:space="1" w:color="auto"/>
          <w:left w:val="single" w:sz="4" w:space="1" w:color="auto"/>
          <w:bottom w:val="single" w:sz="4" w:space="1" w:color="auto"/>
          <w:right w:val="single" w:sz="4" w:space="1" w:color="auto"/>
        </w:pBdr>
        <w:tabs>
          <w:tab w:val="left" w:pos="707"/>
          <w:tab w:val="left" w:pos="1124"/>
          <w:tab w:val="left" w:pos="2221"/>
        </w:tabs>
        <w:jc w:val="center"/>
        <w:rPr>
          <w:b/>
        </w:rPr>
      </w:pPr>
      <w:r>
        <w:rPr>
          <w:b/>
          <w:sz w:val="52"/>
        </w:rPr>
        <w:t>Les Dix Commandements</w:t>
      </w:r>
      <w:r w:rsidR="00631E80">
        <w:rPr>
          <w:b/>
          <w:sz w:val="52"/>
        </w:rPr>
        <w:br/>
      </w:r>
      <w:r>
        <w:rPr>
          <w:b/>
          <w:sz w:val="52"/>
        </w:rPr>
        <w:t xml:space="preserve"> et les Droits de l’homme :</w:t>
      </w:r>
      <w:r>
        <w:rPr>
          <w:b/>
          <w:sz w:val="52"/>
        </w:rPr>
        <w:br/>
      </w:r>
      <w:r w:rsidRPr="00631E80">
        <w:rPr>
          <w:b/>
          <w:sz w:val="40"/>
          <w:szCs w:val="40"/>
        </w:rPr>
        <w:t>une annonce en collaboration</w:t>
      </w:r>
    </w:p>
    <w:p w:rsidR="00AB32B6" w:rsidRDefault="00AB32B6" w:rsidP="00AB32B6">
      <w:pPr>
        <w:pBdr>
          <w:top w:val="single" w:sz="4" w:space="1" w:color="auto"/>
          <w:left w:val="single" w:sz="4" w:space="1" w:color="auto"/>
          <w:bottom w:val="single" w:sz="4" w:space="1" w:color="auto"/>
          <w:right w:val="single" w:sz="4" w:space="1" w:color="auto"/>
        </w:pBdr>
        <w:tabs>
          <w:tab w:val="left" w:pos="707"/>
          <w:tab w:val="left" w:pos="1124"/>
          <w:tab w:val="left" w:pos="2221"/>
        </w:tabs>
        <w:spacing w:before="120" w:after="120"/>
        <w:jc w:val="center"/>
        <w:rPr>
          <w:b/>
          <w:sz w:val="28"/>
          <w:szCs w:val="28"/>
        </w:rPr>
      </w:pPr>
      <w:r>
        <w:rPr>
          <w:b/>
          <w:sz w:val="28"/>
          <w:szCs w:val="28"/>
        </w:rPr>
        <w:t>par</w:t>
      </w:r>
    </w:p>
    <w:p w:rsidR="00AB32B6" w:rsidRDefault="00AB32B6" w:rsidP="00AB32B6">
      <w:pPr>
        <w:pBdr>
          <w:top w:val="single" w:sz="4" w:space="1" w:color="auto"/>
          <w:left w:val="single" w:sz="4" w:space="1" w:color="auto"/>
          <w:bottom w:val="single" w:sz="4" w:space="1" w:color="auto"/>
          <w:right w:val="single" w:sz="4" w:space="1" w:color="auto"/>
        </w:pBdr>
        <w:tabs>
          <w:tab w:val="left" w:pos="707"/>
          <w:tab w:val="left" w:pos="1124"/>
          <w:tab w:val="left" w:pos="2221"/>
        </w:tabs>
        <w:jc w:val="center"/>
        <w:rPr>
          <w:b/>
        </w:rPr>
      </w:pPr>
      <w:r w:rsidRPr="00AB32B6">
        <w:rPr>
          <w:b/>
          <w:sz w:val="40"/>
          <w:szCs w:val="40"/>
        </w:rPr>
        <w:t xml:space="preserve">Mgr André-Joseph LEONARD, </w:t>
      </w:r>
      <w:r>
        <w:rPr>
          <w:b/>
          <w:sz w:val="40"/>
          <w:szCs w:val="40"/>
        </w:rPr>
        <w:br/>
      </w:r>
      <w:r w:rsidRPr="00AB32B6">
        <w:rPr>
          <w:b/>
        </w:rPr>
        <w:t>Archévêque de Malines-Bruxelles</w:t>
      </w:r>
    </w:p>
    <w:p w:rsidR="00AB32B6" w:rsidRDefault="00AB32B6" w:rsidP="00AB32B6">
      <w:pPr>
        <w:pBdr>
          <w:top w:val="single" w:sz="4" w:space="1" w:color="auto"/>
          <w:left w:val="single" w:sz="4" w:space="1" w:color="auto"/>
          <w:bottom w:val="single" w:sz="4" w:space="1" w:color="auto"/>
          <w:right w:val="single" w:sz="4" w:space="1" w:color="auto"/>
        </w:pBdr>
        <w:tabs>
          <w:tab w:val="left" w:pos="707"/>
          <w:tab w:val="left" w:pos="1124"/>
          <w:tab w:val="left" w:pos="2221"/>
        </w:tabs>
        <w:jc w:val="center"/>
        <w:rPr>
          <w:b/>
        </w:rPr>
      </w:pPr>
    </w:p>
    <w:p w:rsidR="00AB32B6" w:rsidRDefault="00AB32B6" w:rsidP="00AB32B6">
      <w:pPr>
        <w:pBdr>
          <w:top w:val="single" w:sz="4" w:space="1" w:color="auto"/>
          <w:left w:val="single" w:sz="4" w:space="1" w:color="auto"/>
          <w:bottom w:val="single" w:sz="4" w:space="1" w:color="auto"/>
          <w:right w:val="single" w:sz="4" w:space="1" w:color="auto"/>
        </w:pBdr>
        <w:tabs>
          <w:tab w:val="left" w:pos="707"/>
          <w:tab w:val="left" w:pos="1124"/>
          <w:tab w:val="left" w:pos="2221"/>
        </w:tabs>
        <w:jc w:val="center"/>
        <w:rPr>
          <w:b/>
          <w:sz w:val="40"/>
          <w:szCs w:val="40"/>
        </w:rPr>
      </w:pPr>
      <w:r w:rsidRPr="00AB32B6">
        <w:rPr>
          <w:b/>
          <w:sz w:val="40"/>
          <w:szCs w:val="40"/>
        </w:rPr>
        <w:t>Pr Thomas GERGELY</w:t>
      </w:r>
    </w:p>
    <w:p w:rsidR="00AB32B6" w:rsidRPr="00AB32B6" w:rsidRDefault="00AB32B6" w:rsidP="00AB32B6">
      <w:pPr>
        <w:pBdr>
          <w:top w:val="single" w:sz="4" w:space="1" w:color="auto"/>
          <w:left w:val="single" w:sz="4" w:space="1" w:color="auto"/>
          <w:bottom w:val="single" w:sz="4" w:space="1" w:color="auto"/>
          <w:right w:val="single" w:sz="4" w:space="1" w:color="auto"/>
        </w:pBdr>
        <w:tabs>
          <w:tab w:val="left" w:pos="707"/>
          <w:tab w:val="left" w:pos="1124"/>
          <w:tab w:val="left" w:pos="2221"/>
        </w:tabs>
        <w:jc w:val="center"/>
        <w:rPr>
          <w:b/>
        </w:rPr>
      </w:pPr>
      <w:r w:rsidRPr="00AB32B6">
        <w:rPr>
          <w:b/>
        </w:rPr>
        <w:t>Directeur de l’Institut</w:t>
      </w:r>
      <w:r>
        <w:rPr>
          <w:b/>
        </w:rPr>
        <w:t xml:space="preserve"> </w:t>
      </w:r>
      <w:r w:rsidRPr="00AB32B6">
        <w:rPr>
          <w:b/>
        </w:rPr>
        <w:t>du Judaïsme de</w:t>
      </w:r>
      <w:r>
        <w:rPr>
          <w:b/>
          <w:sz w:val="40"/>
          <w:szCs w:val="40"/>
        </w:rPr>
        <w:t xml:space="preserve"> </w:t>
      </w:r>
      <w:r w:rsidRPr="00AB32B6">
        <w:rPr>
          <w:b/>
        </w:rPr>
        <w:t>l’U</w:t>
      </w:r>
      <w:r>
        <w:rPr>
          <w:b/>
        </w:rPr>
        <w:t xml:space="preserve">niversité </w:t>
      </w:r>
      <w:r w:rsidRPr="00AB32B6">
        <w:rPr>
          <w:b/>
        </w:rPr>
        <w:t>L</w:t>
      </w:r>
      <w:r>
        <w:rPr>
          <w:b/>
        </w:rPr>
        <w:t xml:space="preserve">ibre de </w:t>
      </w:r>
      <w:r w:rsidRPr="00AB32B6">
        <w:rPr>
          <w:b/>
        </w:rPr>
        <w:t>B</w:t>
      </w:r>
      <w:r>
        <w:rPr>
          <w:b/>
        </w:rPr>
        <w:t>ruxelles</w:t>
      </w:r>
      <w:r w:rsidRPr="00AB32B6">
        <w:rPr>
          <w:b/>
        </w:rPr>
        <w:t xml:space="preserve"> </w:t>
      </w:r>
    </w:p>
    <w:p w:rsidR="00305302" w:rsidRDefault="00305302" w:rsidP="00AB32B6">
      <w:pPr>
        <w:pBdr>
          <w:top w:val="single" w:sz="4" w:space="1" w:color="auto"/>
          <w:left w:val="single" w:sz="4" w:space="1" w:color="auto"/>
          <w:bottom w:val="single" w:sz="4" w:space="1" w:color="auto"/>
          <w:right w:val="single" w:sz="4" w:space="1" w:color="auto"/>
        </w:pBdr>
        <w:tabs>
          <w:tab w:val="left" w:pos="707"/>
          <w:tab w:val="left" w:pos="1124"/>
          <w:tab w:val="left" w:pos="2221"/>
        </w:tabs>
        <w:jc w:val="center"/>
        <w:rPr>
          <w:b/>
          <w:bCs/>
        </w:rPr>
      </w:pPr>
    </w:p>
    <w:p w:rsidR="00AB32B6" w:rsidRDefault="00DA4ACA" w:rsidP="00AB32B6">
      <w:pPr>
        <w:pBdr>
          <w:top w:val="single" w:sz="4" w:space="1" w:color="auto"/>
          <w:left w:val="single" w:sz="4" w:space="1" w:color="auto"/>
          <w:bottom w:val="single" w:sz="4" w:space="1" w:color="auto"/>
          <w:right w:val="single" w:sz="4" w:space="1" w:color="auto"/>
        </w:pBdr>
        <w:tabs>
          <w:tab w:val="left" w:pos="707"/>
          <w:tab w:val="left" w:pos="1124"/>
          <w:tab w:val="left" w:pos="2221"/>
        </w:tabs>
        <w:jc w:val="center"/>
        <w:rPr>
          <w:b/>
          <w:bCs/>
        </w:rPr>
      </w:pPr>
      <w:r>
        <w:rPr>
          <w:b/>
          <w:bCs/>
        </w:rPr>
        <w:t>Modérateur</w:t>
      </w:r>
    </w:p>
    <w:p w:rsidR="00305302" w:rsidRDefault="00305302" w:rsidP="00AB32B6">
      <w:pPr>
        <w:pBdr>
          <w:top w:val="single" w:sz="4" w:space="1" w:color="auto"/>
          <w:left w:val="single" w:sz="4" w:space="1" w:color="auto"/>
          <w:bottom w:val="single" w:sz="4" w:space="1" w:color="auto"/>
          <w:right w:val="single" w:sz="4" w:space="1" w:color="auto"/>
        </w:pBdr>
        <w:tabs>
          <w:tab w:val="left" w:pos="707"/>
          <w:tab w:val="left" w:pos="1124"/>
          <w:tab w:val="left" w:pos="2221"/>
        </w:tabs>
        <w:jc w:val="center"/>
        <w:rPr>
          <w:b/>
          <w:bCs/>
        </w:rPr>
      </w:pPr>
      <w:r>
        <w:rPr>
          <w:b/>
          <w:bCs/>
        </w:rPr>
        <w:t>Paul VAUTE</w:t>
      </w:r>
    </w:p>
    <w:p w:rsidR="00305302" w:rsidRDefault="00305302" w:rsidP="00AB32B6">
      <w:pPr>
        <w:pBdr>
          <w:top w:val="single" w:sz="4" w:space="1" w:color="auto"/>
          <w:left w:val="single" w:sz="4" w:space="1" w:color="auto"/>
          <w:bottom w:val="single" w:sz="4" w:space="1" w:color="auto"/>
          <w:right w:val="single" w:sz="4" w:space="1" w:color="auto"/>
        </w:pBdr>
        <w:tabs>
          <w:tab w:val="left" w:pos="707"/>
          <w:tab w:val="left" w:pos="1124"/>
          <w:tab w:val="left" w:pos="2221"/>
        </w:tabs>
        <w:jc w:val="center"/>
        <w:rPr>
          <w:b/>
          <w:bCs/>
        </w:rPr>
      </w:pPr>
      <w:r>
        <w:rPr>
          <w:b/>
          <w:bCs/>
        </w:rPr>
        <w:t>Rédacteur en chef de la Gazette de Liège-La Libre Belgique</w:t>
      </w:r>
    </w:p>
    <w:p w:rsidR="00AB32B6" w:rsidRDefault="00AB32B6" w:rsidP="00AB32B6">
      <w:pPr>
        <w:pStyle w:val="Titre2"/>
        <w:rPr>
          <w:lang w:val="fr-FR"/>
        </w:rPr>
      </w:pPr>
    </w:p>
    <w:p w:rsidR="00AB32B6" w:rsidRDefault="00AB32B6" w:rsidP="00FC2FCE">
      <w:pPr>
        <w:tabs>
          <w:tab w:val="left" w:pos="707"/>
          <w:tab w:val="left" w:pos="1124"/>
          <w:tab w:val="left" w:pos="2221"/>
          <w:tab w:val="center" w:pos="4535"/>
          <w:tab w:val="left" w:pos="6083"/>
        </w:tabs>
        <w:jc w:val="center"/>
        <w:rPr>
          <w:sz w:val="36"/>
          <w:szCs w:val="36"/>
          <w:u w:val="single"/>
        </w:rPr>
      </w:pPr>
      <w:r w:rsidRPr="00C97CAE">
        <w:rPr>
          <w:sz w:val="36"/>
          <w:szCs w:val="36"/>
          <w:u w:val="single"/>
        </w:rPr>
        <w:t>Introduction</w:t>
      </w:r>
    </w:p>
    <w:p w:rsidR="00FC2FCE" w:rsidRDefault="00FC2FCE" w:rsidP="00FC2FCE">
      <w:pPr>
        <w:tabs>
          <w:tab w:val="left" w:pos="707"/>
          <w:tab w:val="left" w:pos="1124"/>
          <w:tab w:val="left" w:pos="2221"/>
          <w:tab w:val="center" w:pos="4535"/>
          <w:tab w:val="left" w:pos="6083"/>
        </w:tabs>
        <w:rPr>
          <w:sz w:val="36"/>
          <w:szCs w:val="36"/>
          <w:u w:val="single"/>
        </w:rPr>
      </w:pPr>
    </w:p>
    <w:p w:rsidR="00FC2FCE" w:rsidRDefault="00FC2FCE" w:rsidP="00FC2FCE">
      <w:pPr>
        <w:spacing w:before="120"/>
        <w:rPr>
          <w:rFonts w:ascii="Arial" w:hAnsi="Arial" w:cs="Arial"/>
          <w:sz w:val="28"/>
          <w:szCs w:val="28"/>
        </w:rPr>
      </w:pPr>
      <w:r>
        <w:rPr>
          <w:rFonts w:ascii="Arial" w:hAnsi="Arial" w:cs="Arial"/>
          <w:sz w:val="28"/>
          <w:szCs w:val="28"/>
        </w:rPr>
        <w:t>Chers amis anciens et nouveaux,</w:t>
      </w:r>
    </w:p>
    <w:p w:rsidR="00FC2FCE" w:rsidRDefault="00FC2FCE" w:rsidP="00FC2FCE">
      <w:pPr>
        <w:spacing w:before="120"/>
        <w:rPr>
          <w:rFonts w:ascii="Arial" w:hAnsi="Arial" w:cs="Arial"/>
          <w:sz w:val="28"/>
          <w:szCs w:val="28"/>
        </w:rPr>
      </w:pPr>
      <w:r>
        <w:rPr>
          <w:rFonts w:ascii="Arial" w:hAnsi="Arial" w:cs="Arial"/>
          <w:sz w:val="28"/>
          <w:szCs w:val="28"/>
        </w:rPr>
        <w:t xml:space="preserve">Nous avons la joie et l’honneur d’avoir avec nous </w:t>
      </w:r>
    </w:p>
    <w:p w:rsidR="00FC2FCE" w:rsidRDefault="00FC2FCE" w:rsidP="00FC2FCE">
      <w:pPr>
        <w:spacing w:before="120"/>
        <w:rPr>
          <w:rFonts w:ascii="Arial" w:hAnsi="Arial" w:cs="Arial"/>
          <w:sz w:val="28"/>
          <w:szCs w:val="28"/>
        </w:rPr>
      </w:pPr>
      <w:r>
        <w:rPr>
          <w:rFonts w:ascii="Arial" w:hAnsi="Arial" w:cs="Arial"/>
          <w:sz w:val="28"/>
          <w:szCs w:val="28"/>
        </w:rPr>
        <w:t xml:space="preserve">L’archevêque de Malines-Bruxelles, Monseigneur André-Joseph LEONARD, et </w:t>
      </w:r>
    </w:p>
    <w:p w:rsidR="00FC2FCE" w:rsidRDefault="00FC2FCE" w:rsidP="00FC2FCE">
      <w:pPr>
        <w:spacing w:before="120"/>
        <w:rPr>
          <w:rFonts w:ascii="Arial" w:hAnsi="Arial" w:cs="Arial"/>
          <w:sz w:val="28"/>
          <w:szCs w:val="28"/>
        </w:rPr>
      </w:pPr>
      <w:proofErr w:type="gramStart"/>
      <w:r>
        <w:rPr>
          <w:rFonts w:ascii="Arial" w:hAnsi="Arial" w:cs="Arial"/>
          <w:sz w:val="28"/>
          <w:szCs w:val="28"/>
        </w:rPr>
        <w:t>le</w:t>
      </w:r>
      <w:proofErr w:type="gramEnd"/>
      <w:r>
        <w:rPr>
          <w:rFonts w:ascii="Arial" w:hAnsi="Arial" w:cs="Arial"/>
          <w:sz w:val="28"/>
          <w:szCs w:val="28"/>
        </w:rPr>
        <w:t xml:space="preserve"> Professeur Thomas GERGELY, directeur de </w:t>
      </w:r>
      <w:r>
        <w:rPr>
          <w:rFonts w:ascii="Arial" w:hAnsi="Arial" w:cs="Arial"/>
          <w:i/>
          <w:sz w:val="28"/>
          <w:szCs w:val="28"/>
        </w:rPr>
        <w:t>l'Institut d'étude du judaïsme Martin Buber à l'Université Libre de Bruxelles</w:t>
      </w:r>
      <w:r>
        <w:rPr>
          <w:rFonts w:ascii="Arial" w:hAnsi="Arial" w:cs="Arial"/>
          <w:sz w:val="28"/>
          <w:szCs w:val="28"/>
        </w:rPr>
        <w:t> où il enseigne l'histoire juive</w:t>
      </w:r>
      <w:r>
        <w:rPr>
          <w:rStyle w:val="Appelnotedebasdep"/>
          <w:rFonts w:ascii="Arial" w:hAnsi="Arial" w:cs="Arial"/>
          <w:sz w:val="28"/>
          <w:szCs w:val="28"/>
        </w:rPr>
        <w:footnoteReference w:id="1"/>
      </w:r>
      <w:r>
        <w:rPr>
          <w:rFonts w:ascii="Arial" w:hAnsi="Arial" w:cs="Arial"/>
          <w:sz w:val="28"/>
          <w:szCs w:val="28"/>
        </w:rPr>
        <w:t xml:space="preserve">, ainsi que </w:t>
      </w:r>
    </w:p>
    <w:p w:rsidR="00FC2FCE" w:rsidRDefault="00FC2FCE" w:rsidP="00FC2FCE">
      <w:pPr>
        <w:spacing w:before="120"/>
        <w:rPr>
          <w:rFonts w:ascii="Arial" w:hAnsi="Arial" w:cs="Arial"/>
          <w:sz w:val="28"/>
          <w:szCs w:val="28"/>
        </w:rPr>
      </w:pPr>
    </w:p>
    <w:p w:rsidR="00FC2FCE" w:rsidRDefault="00FC2FCE" w:rsidP="00FC2FCE">
      <w:pPr>
        <w:spacing w:before="120"/>
        <w:jc w:val="both"/>
        <w:rPr>
          <w:rFonts w:ascii="Arial" w:hAnsi="Arial" w:cs="Arial"/>
          <w:sz w:val="28"/>
          <w:szCs w:val="28"/>
        </w:rPr>
      </w:pPr>
      <w:r>
        <w:rPr>
          <w:rFonts w:ascii="Arial" w:hAnsi="Arial" w:cs="Arial"/>
          <w:sz w:val="28"/>
          <w:szCs w:val="28"/>
        </w:rPr>
        <w:t xml:space="preserve">Monsieur Paul </w:t>
      </w:r>
      <w:proofErr w:type="gramStart"/>
      <w:r>
        <w:rPr>
          <w:rFonts w:ascii="Arial" w:hAnsi="Arial" w:cs="Arial"/>
          <w:sz w:val="28"/>
          <w:szCs w:val="28"/>
        </w:rPr>
        <w:t xml:space="preserve">VAUTE </w:t>
      </w:r>
      <w:proofErr w:type="gramEnd"/>
      <w:r>
        <w:rPr>
          <w:rStyle w:val="Appelnotedebasdep"/>
          <w:rFonts w:ascii="Arial" w:hAnsi="Arial" w:cs="Arial"/>
          <w:sz w:val="28"/>
          <w:szCs w:val="28"/>
        </w:rPr>
        <w:footnoteReference w:id="2"/>
      </w:r>
      <w:r>
        <w:rPr>
          <w:rFonts w:ascii="Arial" w:hAnsi="Arial" w:cs="Arial"/>
          <w:sz w:val="28"/>
          <w:szCs w:val="28"/>
        </w:rPr>
        <w:t xml:space="preserve">, rédacteur en chef de </w:t>
      </w:r>
      <w:smartTag w:uri="urn:schemas-microsoft-com:office:smarttags" w:element="PersonName">
        <w:smartTagPr>
          <w:attr w:name="ProductID" w:val="la Gazette"/>
        </w:smartTagPr>
        <w:r>
          <w:rPr>
            <w:rFonts w:ascii="Arial" w:hAnsi="Arial" w:cs="Arial"/>
            <w:sz w:val="28"/>
            <w:szCs w:val="28"/>
          </w:rPr>
          <w:t xml:space="preserve">la </w:t>
        </w:r>
        <w:r>
          <w:rPr>
            <w:rFonts w:ascii="Arial" w:hAnsi="Arial" w:cs="Arial"/>
            <w:i/>
            <w:sz w:val="28"/>
            <w:szCs w:val="28"/>
          </w:rPr>
          <w:t>Gazette</w:t>
        </w:r>
      </w:smartTag>
      <w:r>
        <w:rPr>
          <w:rFonts w:ascii="Arial" w:hAnsi="Arial" w:cs="Arial"/>
          <w:i/>
          <w:sz w:val="28"/>
          <w:szCs w:val="28"/>
        </w:rPr>
        <w:t xml:space="preserve"> de Liège-La Libre Belgique</w:t>
      </w:r>
      <w:r>
        <w:rPr>
          <w:rFonts w:ascii="Arial" w:hAnsi="Arial" w:cs="Arial"/>
          <w:sz w:val="28"/>
          <w:szCs w:val="28"/>
        </w:rPr>
        <w:t>, qui sera le facilitateur de cette conversation judéo-chrétienne.</w:t>
      </w:r>
    </w:p>
    <w:p w:rsidR="00FC2FCE" w:rsidRDefault="00FC2FCE" w:rsidP="00FC2FCE">
      <w:pPr>
        <w:spacing w:before="120"/>
        <w:jc w:val="both"/>
        <w:rPr>
          <w:rFonts w:ascii="Arial" w:hAnsi="Arial" w:cs="Arial"/>
          <w:sz w:val="28"/>
          <w:szCs w:val="28"/>
        </w:rPr>
      </w:pPr>
      <w:r>
        <w:rPr>
          <w:rFonts w:ascii="Arial" w:hAnsi="Arial" w:cs="Arial"/>
          <w:sz w:val="28"/>
          <w:szCs w:val="28"/>
        </w:rPr>
        <w:t>Nous devons excuser le Grand rabbin de Belgique, Monsieur Albert GUIGUI, qui devait intervenir ce soir, mais qui a dû subir une intervention chirurgicale lundi passé suite à un accident. Nous lui adressons nos meilleurs vœux et nous remercions de manière particulière le Professeur GERGELY pour avoir accepté de le remplacer au pied-levé.</w:t>
      </w:r>
    </w:p>
    <w:p w:rsidR="00FC2FCE" w:rsidRDefault="00FC2FCE" w:rsidP="00FC2FCE">
      <w:pPr>
        <w:spacing w:before="120"/>
        <w:jc w:val="both"/>
        <w:rPr>
          <w:rFonts w:ascii="Arial" w:hAnsi="Arial" w:cs="Arial"/>
          <w:sz w:val="28"/>
          <w:szCs w:val="28"/>
        </w:rPr>
      </w:pPr>
      <w:r>
        <w:rPr>
          <w:rFonts w:ascii="Arial" w:hAnsi="Arial" w:cs="Arial"/>
          <w:sz w:val="28"/>
          <w:szCs w:val="28"/>
        </w:rPr>
        <w:t>Nous nous réjouissons d’avoir parmi nous l’évêque de Liège, Mgr Aloïs JOUSTEN.</w:t>
      </w:r>
    </w:p>
    <w:p w:rsidR="00FC2FCE" w:rsidRDefault="00FC2FCE" w:rsidP="00FC2FCE">
      <w:pPr>
        <w:spacing w:before="120"/>
        <w:jc w:val="center"/>
        <w:rPr>
          <w:rFonts w:ascii="Arial" w:hAnsi="Arial" w:cs="Arial"/>
          <w:sz w:val="28"/>
          <w:szCs w:val="28"/>
        </w:rPr>
      </w:pPr>
      <w:r>
        <w:rPr>
          <w:rFonts w:ascii="Arial" w:hAnsi="Arial" w:cs="Arial"/>
          <w:sz w:val="28"/>
          <w:szCs w:val="28"/>
        </w:rPr>
        <w:t>***</w:t>
      </w:r>
    </w:p>
    <w:p w:rsidR="00FC2FCE" w:rsidRDefault="00FC2FCE" w:rsidP="00FC2FCE">
      <w:pPr>
        <w:spacing w:before="120"/>
        <w:jc w:val="both"/>
        <w:rPr>
          <w:rFonts w:ascii="Arial" w:hAnsi="Arial" w:cs="Arial"/>
          <w:sz w:val="28"/>
          <w:szCs w:val="28"/>
        </w:rPr>
      </w:pPr>
      <w:r>
        <w:rPr>
          <w:rFonts w:ascii="Arial" w:hAnsi="Arial" w:cs="Arial"/>
          <w:sz w:val="28"/>
          <w:szCs w:val="28"/>
        </w:rPr>
        <w:t xml:space="preserve">Vous tous connaissez bien Monseigneur </w:t>
      </w:r>
      <w:r>
        <w:rPr>
          <w:rFonts w:ascii="Arial" w:hAnsi="Arial" w:cs="Arial"/>
          <w:caps/>
          <w:sz w:val="28"/>
          <w:szCs w:val="28"/>
        </w:rPr>
        <w:t>Léonard</w:t>
      </w:r>
      <w:r>
        <w:rPr>
          <w:rFonts w:ascii="Arial" w:hAnsi="Arial" w:cs="Arial"/>
          <w:sz w:val="28"/>
          <w:szCs w:val="28"/>
        </w:rPr>
        <w:t xml:space="preserve">, philosophe, théologien et évêque et </w:t>
      </w:r>
      <w:r>
        <w:rPr>
          <w:rFonts w:ascii="Arial" w:hAnsi="Arial" w:cs="Arial"/>
          <w:i/>
          <w:sz w:val="28"/>
          <w:szCs w:val="28"/>
        </w:rPr>
        <w:t>un évêque de plein air.</w:t>
      </w:r>
    </w:p>
    <w:p w:rsidR="00FC2FCE" w:rsidRDefault="00FC2FCE" w:rsidP="00FC2FCE">
      <w:pPr>
        <w:spacing w:before="120"/>
        <w:jc w:val="both"/>
        <w:rPr>
          <w:rFonts w:ascii="Arial" w:hAnsi="Arial" w:cs="Arial"/>
          <w:sz w:val="28"/>
          <w:szCs w:val="28"/>
        </w:rPr>
      </w:pPr>
      <w:r>
        <w:rPr>
          <w:rFonts w:ascii="Arial" w:hAnsi="Arial" w:cs="Arial"/>
          <w:sz w:val="28"/>
          <w:szCs w:val="28"/>
        </w:rPr>
        <w:t>Vous connaissez aussi le liégeois Paul VAUTE, historien et spécialiste de la monarchie belge,</w:t>
      </w:r>
    </w:p>
    <w:p w:rsidR="00FC2FCE" w:rsidRDefault="00FC2FCE" w:rsidP="00FC2FCE">
      <w:pPr>
        <w:spacing w:before="120"/>
        <w:jc w:val="both"/>
        <w:rPr>
          <w:rFonts w:ascii="Arial" w:hAnsi="Arial" w:cs="Arial"/>
          <w:sz w:val="28"/>
          <w:szCs w:val="28"/>
        </w:rPr>
      </w:pPr>
      <w:r>
        <w:rPr>
          <w:rFonts w:ascii="Arial" w:hAnsi="Arial" w:cs="Arial"/>
          <w:sz w:val="28"/>
          <w:szCs w:val="28"/>
        </w:rPr>
        <w:t xml:space="preserve">Les Liégeois connaissent un peu moins le professeur </w:t>
      </w:r>
      <w:r>
        <w:rPr>
          <w:rFonts w:ascii="Arial" w:hAnsi="Arial" w:cs="Arial"/>
          <w:caps/>
          <w:sz w:val="28"/>
          <w:szCs w:val="28"/>
        </w:rPr>
        <w:t>Gergely</w:t>
      </w:r>
      <w:r>
        <w:rPr>
          <w:rFonts w:ascii="Arial" w:hAnsi="Arial" w:cs="Arial"/>
          <w:sz w:val="28"/>
          <w:szCs w:val="28"/>
        </w:rPr>
        <w:t xml:space="preserve">, mais il bien connu de notre Groupe de réflexion à Bruxelles, parce qu’en 2005 il a prononcé une conférence sur </w:t>
      </w:r>
      <w:r>
        <w:rPr>
          <w:rFonts w:ascii="Arial" w:hAnsi="Arial" w:cs="Arial"/>
          <w:i/>
          <w:sz w:val="28"/>
          <w:szCs w:val="28"/>
        </w:rPr>
        <w:t>La famille dans la tradition juive.</w:t>
      </w:r>
      <w:r>
        <w:rPr>
          <w:rFonts w:ascii="Arial" w:hAnsi="Arial" w:cs="Arial"/>
          <w:sz w:val="28"/>
          <w:szCs w:val="28"/>
        </w:rPr>
        <w:t xml:space="preserve"> Les mérites de son long cursus académique à l’ULB ont été mis en évidence par</w:t>
      </w:r>
    </w:p>
    <w:p w:rsidR="00FC2FCE" w:rsidRDefault="00FC2FCE" w:rsidP="00FC2FCE">
      <w:pPr>
        <w:spacing w:before="120"/>
        <w:jc w:val="both"/>
        <w:rPr>
          <w:rFonts w:ascii="Arial" w:hAnsi="Arial" w:cs="Arial"/>
          <w:sz w:val="28"/>
          <w:szCs w:val="28"/>
        </w:rPr>
      </w:pPr>
      <w:proofErr w:type="gramStart"/>
      <w:r>
        <w:rPr>
          <w:rFonts w:ascii="Arial" w:hAnsi="Arial" w:cs="Arial"/>
          <w:sz w:val="28"/>
          <w:szCs w:val="28"/>
        </w:rPr>
        <w:t>le</w:t>
      </w:r>
      <w:proofErr w:type="gramEnd"/>
      <w:r>
        <w:rPr>
          <w:rFonts w:ascii="Arial" w:hAnsi="Arial" w:cs="Arial"/>
          <w:sz w:val="28"/>
          <w:szCs w:val="28"/>
        </w:rPr>
        <w:t xml:space="preserve"> </w:t>
      </w:r>
      <w:hyperlink r:id="rId9" w:tooltip="Prix du Mensch (page inexistante)" w:history="1">
        <w:r>
          <w:rPr>
            <w:rStyle w:val="Lienhypertexte"/>
            <w:rFonts w:ascii="Arial" w:hAnsi="Arial" w:cs="Arial"/>
            <w:color w:val="auto"/>
            <w:sz w:val="28"/>
            <w:szCs w:val="28"/>
            <w:u w:val="none"/>
          </w:rPr>
          <w:t xml:space="preserve">prix du </w:t>
        </w:r>
        <w:proofErr w:type="spellStart"/>
        <w:r>
          <w:rPr>
            <w:rStyle w:val="Lienhypertexte"/>
            <w:rFonts w:ascii="Arial" w:hAnsi="Arial" w:cs="Arial"/>
            <w:i/>
            <w:color w:val="auto"/>
            <w:sz w:val="28"/>
            <w:szCs w:val="28"/>
            <w:u w:val="none"/>
          </w:rPr>
          <w:t>Mensch</w:t>
        </w:r>
        <w:proofErr w:type="spellEnd"/>
      </w:hyperlink>
      <w:r>
        <w:rPr>
          <w:rFonts w:ascii="Arial" w:hAnsi="Arial" w:cs="Arial"/>
          <w:sz w:val="28"/>
          <w:szCs w:val="28"/>
        </w:rPr>
        <w:t xml:space="preserve"> en 2005 qui est décerné par le Centre communautaire laïc juif et qui honore une personnalité de la communauté juive de Belgique pour son humanisme</w:t>
      </w:r>
    </w:p>
    <w:p w:rsidR="00FC2FCE" w:rsidRDefault="00FC2FCE" w:rsidP="00FC2FCE">
      <w:pPr>
        <w:spacing w:before="120"/>
        <w:jc w:val="both"/>
        <w:rPr>
          <w:rFonts w:ascii="Arial" w:hAnsi="Arial" w:cs="Arial"/>
          <w:sz w:val="28"/>
          <w:szCs w:val="28"/>
        </w:rPr>
      </w:pPr>
      <w:proofErr w:type="gramStart"/>
      <w:r>
        <w:rPr>
          <w:rFonts w:ascii="Arial" w:hAnsi="Arial" w:cs="Arial"/>
          <w:sz w:val="28"/>
          <w:szCs w:val="28"/>
        </w:rPr>
        <w:t>et</w:t>
      </w:r>
      <w:proofErr w:type="gramEnd"/>
      <w:r>
        <w:rPr>
          <w:rFonts w:ascii="Arial" w:hAnsi="Arial" w:cs="Arial"/>
          <w:sz w:val="28"/>
          <w:szCs w:val="28"/>
        </w:rPr>
        <w:t>, le prix Socrate en 2007, que lui a décerné l'ULB au titre de ses enseignements.</w:t>
      </w:r>
    </w:p>
    <w:p w:rsidR="00FC2FCE" w:rsidRDefault="00FC2FCE" w:rsidP="00FC2FCE">
      <w:pPr>
        <w:spacing w:before="120"/>
        <w:jc w:val="center"/>
        <w:rPr>
          <w:rFonts w:ascii="Arial" w:hAnsi="Arial" w:cs="Arial"/>
          <w:sz w:val="28"/>
          <w:szCs w:val="28"/>
        </w:rPr>
      </w:pPr>
      <w:r>
        <w:rPr>
          <w:rFonts w:ascii="Arial" w:hAnsi="Arial" w:cs="Arial"/>
          <w:sz w:val="28"/>
          <w:szCs w:val="28"/>
        </w:rPr>
        <w:t>***</w:t>
      </w:r>
    </w:p>
    <w:p w:rsidR="00FC2FCE" w:rsidRDefault="00FC2FCE" w:rsidP="00FC2FCE">
      <w:pPr>
        <w:spacing w:before="120"/>
        <w:jc w:val="both"/>
        <w:rPr>
          <w:rFonts w:ascii="Arial" w:hAnsi="Arial" w:cs="Arial"/>
          <w:sz w:val="28"/>
          <w:szCs w:val="28"/>
        </w:rPr>
      </w:pPr>
      <w:r>
        <w:rPr>
          <w:rFonts w:ascii="Arial" w:hAnsi="Arial" w:cs="Arial"/>
          <w:sz w:val="28"/>
          <w:szCs w:val="28"/>
        </w:rPr>
        <w:t>Ce soir, notre Cycle de débats parvient à une réflexion à laquelle nous donnons beaucoup d’importance parce qu’il s’agit de comprendre le pourquoi de la valeur universelle des Droits de l’homme :</w:t>
      </w:r>
    </w:p>
    <w:p w:rsidR="00FC2FCE" w:rsidRDefault="00FC2FCE" w:rsidP="00FC2FCE">
      <w:pPr>
        <w:spacing w:before="120"/>
        <w:jc w:val="both"/>
        <w:rPr>
          <w:rFonts w:ascii="Arial" w:hAnsi="Arial" w:cs="Arial"/>
          <w:sz w:val="28"/>
          <w:szCs w:val="28"/>
        </w:rPr>
      </w:pPr>
      <w:r>
        <w:rPr>
          <w:rFonts w:ascii="Arial" w:hAnsi="Arial" w:cs="Arial"/>
          <w:sz w:val="28"/>
          <w:szCs w:val="28"/>
        </w:rPr>
        <w:t>Nous allons réfléchir sur les principes fondamentaux de la morale que Dieu a sculptés dans le cœur d’Adam et Eve et a révélés explicitement à Moïse en les résumant dans les Dix Commandements.</w:t>
      </w:r>
    </w:p>
    <w:p w:rsidR="00FC2FCE" w:rsidRDefault="00FC2FCE" w:rsidP="00FC2FCE">
      <w:pPr>
        <w:spacing w:before="120"/>
        <w:jc w:val="both"/>
        <w:rPr>
          <w:rFonts w:ascii="Arial" w:hAnsi="Arial" w:cs="Arial"/>
          <w:sz w:val="28"/>
          <w:szCs w:val="28"/>
        </w:rPr>
      </w:pPr>
      <w:r>
        <w:rPr>
          <w:rFonts w:ascii="Arial" w:hAnsi="Arial" w:cs="Arial"/>
          <w:sz w:val="28"/>
          <w:szCs w:val="28"/>
        </w:rPr>
        <w:lastRenderedPageBreak/>
        <w:t>Et par là, Dieu a fait du peuple juif son ambassadeur auprès de toute l’humanité et depuis son Incarnation, Il a aussi fait ses ambassadeurs les chrétiens auxquels il a révélé les Huit Béatitudes qui constituent le bonheur de tous les hommes.</w:t>
      </w:r>
    </w:p>
    <w:p w:rsidR="00FC2FCE" w:rsidRDefault="00FC2FCE" w:rsidP="00FC2FCE">
      <w:pPr>
        <w:jc w:val="center"/>
        <w:rPr>
          <w:rFonts w:ascii="Arial" w:hAnsi="Arial" w:cs="Arial"/>
          <w:sz w:val="28"/>
          <w:szCs w:val="28"/>
        </w:rPr>
      </w:pPr>
    </w:p>
    <w:p w:rsidR="00FC2FCE" w:rsidRDefault="00FC2FCE" w:rsidP="00FC2FCE">
      <w:pPr>
        <w:spacing w:before="120"/>
        <w:jc w:val="both"/>
        <w:rPr>
          <w:rFonts w:ascii="Arial" w:hAnsi="Arial" w:cs="Arial"/>
          <w:sz w:val="28"/>
          <w:szCs w:val="28"/>
        </w:rPr>
      </w:pPr>
      <w:r>
        <w:rPr>
          <w:rFonts w:ascii="Arial" w:hAnsi="Arial" w:cs="Arial"/>
          <w:sz w:val="28"/>
          <w:szCs w:val="28"/>
        </w:rPr>
        <w:t xml:space="preserve">Pour le temps des questions-réponses, afin de faciliter les réponses des orateurs, nous vous prions de poser les questions par écrit utilisant les formulaires que nous avons mis à votre disposition et que vous pouvez déposer dans des bacs prévus pour cela pendant le </w:t>
      </w:r>
      <w:proofErr w:type="spellStart"/>
      <w:r>
        <w:rPr>
          <w:rFonts w:ascii="Arial" w:hAnsi="Arial" w:cs="Arial"/>
          <w:i/>
          <w:sz w:val="28"/>
          <w:szCs w:val="28"/>
        </w:rPr>
        <w:t>cheese</w:t>
      </w:r>
      <w:proofErr w:type="spellEnd"/>
      <w:r>
        <w:rPr>
          <w:rFonts w:ascii="Arial" w:hAnsi="Arial" w:cs="Arial"/>
          <w:i/>
          <w:sz w:val="28"/>
          <w:szCs w:val="28"/>
        </w:rPr>
        <w:t xml:space="preserve"> and </w:t>
      </w:r>
      <w:proofErr w:type="spellStart"/>
      <w:r>
        <w:rPr>
          <w:rFonts w:ascii="Arial" w:hAnsi="Arial" w:cs="Arial"/>
          <w:i/>
          <w:sz w:val="28"/>
          <w:szCs w:val="28"/>
        </w:rPr>
        <w:t>wine</w:t>
      </w:r>
      <w:proofErr w:type="spellEnd"/>
      <w:r>
        <w:rPr>
          <w:rFonts w:ascii="Arial" w:hAnsi="Arial" w:cs="Arial"/>
          <w:i/>
          <w:sz w:val="28"/>
          <w:szCs w:val="28"/>
        </w:rPr>
        <w:t xml:space="preserve"> déambulatoire</w:t>
      </w:r>
      <w:r>
        <w:rPr>
          <w:rFonts w:ascii="Arial" w:hAnsi="Arial" w:cs="Arial"/>
          <w:sz w:val="28"/>
          <w:szCs w:val="28"/>
        </w:rPr>
        <w:t>.</w:t>
      </w:r>
    </w:p>
    <w:p w:rsidR="00FC2FCE" w:rsidRDefault="00FC2FCE" w:rsidP="00FC2FCE">
      <w:pPr>
        <w:spacing w:before="120"/>
        <w:jc w:val="both"/>
        <w:rPr>
          <w:rFonts w:ascii="Arial" w:hAnsi="Arial" w:cs="Arial"/>
          <w:sz w:val="28"/>
          <w:szCs w:val="28"/>
        </w:rPr>
      </w:pPr>
      <w:r>
        <w:rPr>
          <w:rFonts w:ascii="Arial" w:hAnsi="Arial" w:cs="Arial"/>
          <w:sz w:val="28"/>
          <w:szCs w:val="28"/>
        </w:rPr>
        <w:t>Ces formulaires prévoient des thèmes dans le cadre desquels nous vous prions de poser les questions. Les thèmes sont des textes tirés du discours de Benoît XVI à la Synagogue de Rome le dimanche, 17 Janvier 2010.</w:t>
      </w:r>
    </w:p>
    <w:p w:rsidR="00FC2FCE" w:rsidRDefault="00FC2FCE" w:rsidP="00FC2FCE">
      <w:pPr>
        <w:spacing w:before="120"/>
        <w:jc w:val="both"/>
        <w:rPr>
          <w:bCs/>
          <w:w w:val="90"/>
          <w:sz w:val="28"/>
          <w:szCs w:val="28"/>
        </w:rPr>
      </w:pPr>
      <w:r>
        <w:rPr>
          <w:rFonts w:ascii="Arial" w:hAnsi="Arial" w:cs="Arial"/>
          <w:sz w:val="28"/>
          <w:szCs w:val="28"/>
        </w:rPr>
        <w:t>Afin de faciliter le tri des questions, nous vous invitons à utiliser un formulaire pour chaque question</w:t>
      </w:r>
      <w:r>
        <w:rPr>
          <w:rFonts w:ascii="Arial" w:hAnsi="Arial" w:cs="Arial"/>
          <w:i/>
          <w:sz w:val="28"/>
          <w:szCs w:val="28"/>
        </w:rPr>
        <w:t>.</w:t>
      </w:r>
    </w:p>
    <w:p w:rsidR="00FC2FCE" w:rsidRDefault="00FC2FCE" w:rsidP="00FC2FCE">
      <w:pPr>
        <w:spacing w:before="120"/>
        <w:jc w:val="both"/>
        <w:rPr>
          <w:rFonts w:ascii="Arial" w:hAnsi="Arial" w:cs="Arial"/>
        </w:rPr>
      </w:pPr>
      <w:r>
        <w:rPr>
          <w:rFonts w:ascii="Arial" w:hAnsi="Arial" w:cs="Arial"/>
          <w:sz w:val="28"/>
          <w:szCs w:val="28"/>
        </w:rPr>
        <w:t>Monsieur Paul Vaute, dans son rôle de facilitateur, animera l’entretien entre les deux orateurs présentant vos questions écrites à l’un ou l’autre conférencier et en les formulant dans le style journalistique</w:t>
      </w:r>
      <w:r>
        <w:rPr>
          <w:rFonts w:ascii="Arial" w:hAnsi="Arial" w:cs="Arial"/>
        </w:rPr>
        <w:t>.</w:t>
      </w:r>
    </w:p>
    <w:p w:rsidR="00FC2FCE" w:rsidRDefault="00FC2FCE" w:rsidP="00FC2FCE">
      <w:pPr>
        <w:jc w:val="both"/>
        <w:rPr>
          <w:rFonts w:ascii="Arial" w:hAnsi="Arial" w:cs="Arial"/>
        </w:rPr>
      </w:pPr>
    </w:p>
    <w:p w:rsidR="00FC2FCE" w:rsidRDefault="00FC2FCE" w:rsidP="00FC2FCE">
      <w:pPr>
        <w:jc w:val="center"/>
        <w:rPr>
          <w:rFonts w:ascii="Arial" w:hAnsi="Arial" w:cs="Arial"/>
        </w:rPr>
      </w:pPr>
      <w:proofErr w:type="gramStart"/>
      <w:r>
        <w:rPr>
          <w:rFonts w:ascii="Arial" w:hAnsi="Arial" w:cs="Arial"/>
        </w:rPr>
        <w:t>oOo</w:t>
      </w:r>
      <w:proofErr w:type="gramEnd"/>
    </w:p>
    <w:p w:rsidR="00B81A64" w:rsidRDefault="00B81A64" w:rsidP="00FC2FCE">
      <w:pPr>
        <w:jc w:val="center"/>
        <w:rPr>
          <w:rFonts w:ascii="Arial" w:hAnsi="Arial" w:cs="Arial"/>
        </w:rPr>
      </w:pPr>
    </w:p>
    <w:p w:rsidR="00B81A64" w:rsidRDefault="00B81A64" w:rsidP="00B81A64">
      <w:pPr>
        <w:rPr>
          <w:color w:val="444455"/>
          <w:lang w:eastAsia="fr-BE"/>
        </w:rPr>
      </w:pPr>
      <w:r>
        <w:rPr>
          <w:rFonts w:ascii="Arial" w:hAnsi="Arial" w:cs="Arial"/>
          <w:b/>
          <w:bCs/>
          <w:color w:val="336699"/>
          <w:sz w:val="27"/>
          <w:szCs w:val="27"/>
          <w:lang w:eastAsia="fr-BE"/>
        </w:rPr>
        <w:t xml:space="preserve">Thomas </w:t>
      </w:r>
      <w:proofErr w:type="gramStart"/>
      <w:r>
        <w:rPr>
          <w:rFonts w:ascii="Arial" w:hAnsi="Arial" w:cs="Arial"/>
          <w:b/>
          <w:bCs/>
          <w:color w:val="336699"/>
          <w:sz w:val="27"/>
          <w:szCs w:val="27"/>
          <w:lang w:eastAsia="fr-BE"/>
        </w:rPr>
        <w:t>GERGELY</w:t>
      </w:r>
      <w:r>
        <w:rPr>
          <w:rFonts w:ascii="Arial" w:hAnsi="Arial" w:cs="Arial"/>
          <w:color w:val="336699"/>
          <w:sz w:val="27"/>
          <w:szCs w:val="27"/>
          <w:lang w:eastAsia="fr-BE"/>
        </w:rPr>
        <w:t xml:space="preserve"> ,</w:t>
      </w:r>
      <w:proofErr w:type="gramEnd"/>
      <w:r>
        <w:rPr>
          <w:noProof/>
          <w:color w:val="444455"/>
          <w:lang w:eastAsia="fr-BE"/>
        </w:rPr>
        <w:drawing>
          <wp:inline distT="0" distB="0" distL="0" distR="0">
            <wp:extent cx="167640" cy="167640"/>
            <wp:effectExtent l="0" t="0" r="3810" b="3810"/>
            <wp:docPr id="6" name="Image 6" descr="http://www.ulb.ac.be/design/spac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lb.ac.be/design/space1.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p>
    <w:p w:rsidR="00B81A64" w:rsidRDefault="00B81A64" w:rsidP="00B81A64">
      <w:pPr>
        <w:rPr>
          <w:rFonts w:ascii="Arial" w:hAnsi="Arial" w:cs="Arial"/>
          <w:b/>
          <w:bCs/>
          <w:color w:val="666666"/>
          <w:sz w:val="20"/>
          <w:szCs w:val="20"/>
          <w:lang w:eastAsia="fr-BE"/>
        </w:rPr>
      </w:pPr>
      <w:r>
        <w:rPr>
          <w:rFonts w:ascii="Arial" w:hAnsi="Arial" w:cs="Arial"/>
          <w:b/>
          <w:bCs/>
          <w:color w:val="666666"/>
          <w:sz w:val="20"/>
          <w:szCs w:val="20"/>
          <w:lang w:eastAsia="fr-BE"/>
        </w:rPr>
        <w:t>Faculté de Philosophie et Lettres</w:t>
      </w:r>
    </w:p>
    <w:p w:rsidR="00B81A64" w:rsidRDefault="00B81A64" w:rsidP="00B81A64">
      <w:pPr>
        <w:rPr>
          <w:rFonts w:ascii="Calibri" w:eastAsia="Calibri" w:hAnsi="Calibri"/>
          <w:sz w:val="22"/>
          <w:szCs w:val="22"/>
          <w:lang w:val="fr-FR" w:eastAsia="en-US"/>
        </w:rPr>
      </w:pPr>
      <w:proofErr w:type="gramStart"/>
      <w:r>
        <w:rPr>
          <w:lang w:val="fr-FR"/>
        </w:rPr>
        <w:t>directeur</w:t>
      </w:r>
      <w:proofErr w:type="gramEnd"/>
      <w:r>
        <w:rPr>
          <w:lang w:val="fr-FR"/>
        </w:rPr>
        <w:t xml:space="preserve"> de l'</w:t>
      </w:r>
      <w:r>
        <w:rPr>
          <w:b/>
          <w:bCs/>
          <w:lang w:val="fr-FR"/>
        </w:rPr>
        <w:t>Institut d'étude du judaïsme Martin Buber</w:t>
      </w:r>
      <w:r>
        <w:rPr>
          <w:lang w:val="fr-FR"/>
        </w:rPr>
        <w:t>, à l'ULB et professeur honoraire depuis 2010. Il enseigne actuellement l'histoire juive dans cette même université.</w:t>
      </w:r>
    </w:p>
    <w:p w:rsidR="00B81A64" w:rsidRDefault="00B81A64" w:rsidP="00B81A64">
      <w:pPr>
        <w:rPr>
          <w:color w:val="444455"/>
          <w:lang w:eastAsia="fr-BE"/>
        </w:rPr>
      </w:pPr>
    </w:p>
    <w:p w:rsidR="00B81A64" w:rsidRDefault="00B81A64" w:rsidP="00B81A64">
      <w:pPr>
        <w:ind w:left="360"/>
        <w:rPr>
          <w:rFonts w:ascii="Arial" w:eastAsia="Calibri" w:hAnsi="Arial" w:cs="Arial"/>
          <w:sz w:val="20"/>
          <w:szCs w:val="20"/>
          <w:lang w:eastAsia="en-US"/>
        </w:rPr>
      </w:pPr>
      <w:r>
        <w:rPr>
          <w:rFonts w:ascii="Arial" w:hAnsi="Arial" w:cs="Arial"/>
          <w:noProof/>
          <w:sz w:val="20"/>
          <w:szCs w:val="20"/>
          <w:lang w:eastAsia="fr-BE"/>
        </w:rPr>
        <w:drawing>
          <wp:inline distT="0" distB="0" distL="0" distR="0">
            <wp:extent cx="1437005" cy="1623695"/>
            <wp:effectExtent l="0" t="0" r="0" b="0"/>
            <wp:docPr id="5" name="Image 5" descr="739_gergely_c_gaby_far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39_gergely_c_gaby_farka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7005" cy="1623695"/>
                    </a:xfrm>
                    <a:prstGeom prst="rect">
                      <a:avLst/>
                    </a:prstGeom>
                    <a:noFill/>
                    <a:ln>
                      <a:noFill/>
                    </a:ln>
                  </pic:spPr>
                </pic:pic>
              </a:graphicData>
            </a:graphic>
          </wp:inline>
        </w:drawing>
      </w:r>
    </w:p>
    <w:p w:rsidR="00B81A64" w:rsidRDefault="00B81A64" w:rsidP="00B81A64">
      <w:pPr>
        <w:rPr>
          <w:lang w:eastAsia="fr-BE"/>
        </w:rPr>
      </w:pPr>
      <w:hyperlink r:id="rId13" w:history="1">
        <w:r>
          <w:rPr>
            <w:rStyle w:val="Lienhypertexte"/>
            <w:rFonts w:ascii="Arial" w:hAnsi="Arial" w:cs="Arial"/>
            <w:sz w:val="20"/>
            <w:szCs w:val="20"/>
            <w:lang w:eastAsia="fr-BE"/>
          </w:rPr>
          <w:t xml:space="preserve">Campus du </w:t>
        </w:r>
        <w:proofErr w:type="spellStart"/>
        <w:r>
          <w:rPr>
            <w:rStyle w:val="Lienhypertexte"/>
            <w:rFonts w:ascii="Arial" w:hAnsi="Arial" w:cs="Arial"/>
            <w:sz w:val="20"/>
            <w:szCs w:val="20"/>
            <w:lang w:eastAsia="fr-BE"/>
          </w:rPr>
          <w:t>Solbosch</w:t>
        </w:r>
        <w:proofErr w:type="spellEnd"/>
      </w:hyperlink>
    </w:p>
    <w:p w:rsidR="00B81A64" w:rsidRDefault="00B81A64" w:rsidP="00B81A64">
      <w:pPr>
        <w:rPr>
          <w:lang w:eastAsia="fr-BE"/>
        </w:rPr>
      </w:pPr>
      <w:r>
        <w:rPr>
          <w:rFonts w:ascii="Arial" w:hAnsi="Arial" w:cs="Arial"/>
          <w:sz w:val="20"/>
          <w:szCs w:val="20"/>
          <w:lang w:eastAsia="fr-BE"/>
        </w:rPr>
        <w:t>avenue F.D. Roosevelt 50, 1050 Bruxelles</w:t>
      </w:r>
    </w:p>
    <w:p w:rsidR="00B81A64" w:rsidRDefault="00B81A64" w:rsidP="00B81A64">
      <w:pPr>
        <w:rPr>
          <w:lang w:eastAsia="fr-BE"/>
        </w:rPr>
      </w:pPr>
      <w:proofErr w:type="gramStart"/>
      <w:r>
        <w:rPr>
          <w:rFonts w:ascii="Arial" w:hAnsi="Arial" w:cs="Arial"/>
          <w:sz w:val="20"/>
          <w:szCs w:val="20"/>
          <w:lang w:eastAsia="fr-BE"/>
        </w:rPr>
        <w:t>tel</w:t>
      </w:r>
      <w:proofErr w:type="gramEnd"/>
      <w:r>
        <w:rPr>
          <w:rFonts w:ascii="Arial" w:hAnsi="Arial" w:cs="Arial"/>
          <w:sz w:val="20"/>
          <w:szCs w:val="20"/>
          <w:lang w:eastAsia="fr-BE"/>
        </w:rPr>
        <w:t xml:space="preserve"> 02 650 33 48, </w:t>
      </w:r>
      <w:hyperlink r:id="rId14" w:history="1">
        <w:r>
          <w:rPr>
            <w:rStyle w:val="Lienhypertexte"/>
            <w:rFonts w:ascii="Arial" w:hAnsi="Arial" w:cs="Arial"/>
            <w:sz w:val="20"/>
            <w:szCs w:val="20"/>
            <w:lang w:eastAsia="fr-BE"/>
          </w:rPr>
          <w:t>philocij@ulb.ac.be</w:t>
        </w:r>
      </w:hyperlink>
    </w:p>
    <w:p w:rsidR="00B81A64" w:rsidRDefault="00B81A64" w:rsidP="00B81A64">
      <w:pPr>
        <w:rPr>
          <w:lang w:eastAsia="fr-BE"/>
        </w:rPr>
      </w:pPr>
      <w:r>
        <w:rPr>
          <w:noProof/>
          <w:lang w:eastAsia="fr-BE"/>
        </w:rPr>
        <w:drawing>
          <wp:inline distT="0" distB="0" distL="0" distR="0">
            <wp:extent cx="1567815" cy="74930"/>
            <wp:effectExtent l="0" t="0" r="0" b="1270"/>
            <wp:docPr id="4" name="Image 4" descr="http://www.ulb.ac.be/design/hr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lb.ac.be/design/hr165.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67815" cy="74930"/>
                    </a:xfrm>
                    <a:prstGeom prst="rect">
                      <a:avLst/>
                    </a:prstGeom>
                    <a:noFill/>
                    <a:ln>
                      <a:noFill/>
                    </a:ln>
                  </pic:spPr>
                </pic:pic>
              </a:graphicData>
            </a:graphic>
          </wp:inline>
        </w:drawing>
      </w:r>
    </w:p>
    <w:p w:rsidR="00B81A64" w:rsidRDefault="00B81A64" w:rsidP="00B81A64">
      <w:pPr>
        <w:spacing w:before="100" w:beforeAutospacing="1" w:after="100" w:afterAutospacing="1"/>
        <w:outlineLvl w:val="1"/>
        <w:rPr>
          <w:rFonts w:ascii="Calibri" w:eastAsia="Calibri" w:hAnsi="Calibri"/>
          <w:b/>
          <w:bCs/>
          <w:kern w:val="36"/>
          <w:sz w:val="48"/>
          <w:szCs w:val="48"/>
          <w:lang w:val="fr-FR" w:eastAsia="en-US"/>
        </w:rPr>
      </w:pPr>
      <w:r>
        <w:rPr>
          <w:b/>
          <w:bCs/>
          <w:kern w:val="36"/>
          <w:sz w:val="48"/>
          <w:szCs w:val="48"/>
          <w:lang w:val="fr-FR"/>
        </w:rPr>
        <w:t>Thomas Gergely</w:t>
      </w:r>
    </w:p>
    <w:p w:rsidR="00B81A64" w:rsidRDefault="00B81A64" w:rsidP="00B81A64">
      <w:pPr>
        <w:rPr>
          <w:lang w:val="fr-FR"/>
        </w:rPr>
      </w:pPr>
      <w:r>
        <w:rPr>
          <w:lang w:val="fr-FR"/>
        </w:rPr>
        <w:t>Un article de Wikipédia, l'encyclopédie libre.</w:t>
      </w:r>
    </w:p>
    <w:p w:rsidR="00B81A64" w:rsidRDefault="00B81A64" w:rsidP="00B81A64">
      <w:pPr>
        <w:rPr>
          <w:sz w:val="22"/>
          <w:szCs w:val="22"/>
          <w:lang w:val="fr-FR"/>
        </w:rPr>
      </w:pPr>
      <w:r>
        <w:rPr>
          <w:lang w:val="fr-FR"/>
        </w:rPr>
        <w:t xml:space="preserve">Aller à : </w:t>
      </w:r>
      <w:hyperlink r:id="rId17" w:anchor="mw-navigation" w:history="1">
        <w:r>
          <w:rPr>
            <w:rStyle w:val="Lienhypertexte"/>
            <w:lang w:val="fr-FR"/>
          </w:rPr>
          <w:t>Navigation</w:t>
        </w:r>
      </w:hyperlink>
      <w:r>
        <w:rPr>
          <w:lang w:val="fr-FR"/>
        </w:rPr>
        <w:t xml:space="preserve">, </w:t>
      </w:r>
      <w:hyperlink r:id="rId18" w:anchor="p-search" w:history="1">
        <w:r>
          <w:rPr>
            <w:rStyle w:val="Lienhypertexte"/>
            <w:lang w:val="fr-FR"/>
          </w:rPr>
          <w:t>rechercher</w:t>
        </w:r>
      </w:hyperlink>
      <w:r>
        <w:rPr>
          <w:lang w:val="fr-FR"/>
        </w:rPr>
        <w:t xml:space="preserve"> </w:t>
      </w:r>
    </w:p>
    <w:p w:rsidR="00B81A64" w:rsidRDefault="00B81A64" w:rsidP="00B81A64">
      <w:pPr>
        <w:pStyle w:val="NormalWeb"/>
        <w:rPr>
          <w:lang w:val="fr-FR"/>
        </w:rPr>
      </w:pPr>
      <w:r>
        <w:rPr>
          <w:b/>
          <w:bCs/>
          <w:lang w:val="fr-FR"/>
        </w:rPr>
        <w:t>Thomas Gergely</w:t>
      </w:r>
      <w:r>
        <w:rPr>
          <w:lang w:val="fr-FR"/>
        </w:rPr>
        <w:t xml:space="preserve"> (né à Budapest, en Hongrie en 1944) est un professeur belge de communication et linguistique. Il enseignait les </w:t>
      </w:r>
      <w:r>
        <w:rPr>
          <w:b/>
          <w:bCs/>
          <w:lang w:val="fr-FR"/>
        </w:rPr>
        <w:t>techniques de la communication écrite</w:t>
      </w:r>
      <w:r>
        <w:rPr>
          <w:lang w:val="fr-FR"/>
        </w:rPr>
        <w:t xml:space="preserve"> dans </w:t>
      </w:r>
      <w:r>
        <w:rPr>
          <w:lang w:val="fr-FR"/>
        </w:rPr>
        <w:lastRenderedPageBreak/>
        <w:t>la section journalisme à l'</w:t>
      </w:r>
      <w:hyperlink r:id="rId19" w:tooltip="Université libre de Bruxelles" w:history="1">
        <w:r>
          <w:rPr>
            <w:rStyle w:val="Lienhypertexte"/>
            <w:lang w:val="fr-FR"/>
          </w:rPr>
          <w:t>Université libre de Bruxelles</w:t>
        </w:r>
      </w:hyperlink>
      <w:r>
        <w:rPr>
          <w:lang w:val="fr-FR"/>
        </w:rPr>
        <w:t xml:space="preserve"> dont il est professeur honoraire depuis 2010. Il enseigne actuellement l'histoire juive dans cette même université depuis 2010. Il a reçu le </w:t>
      </w:r>
      <w:hyperlink r:id="rId20" w:tooltip="Prix du Mensch (page inexistante)" w:history="1">
        <w:r>
          <w:rPr>
            <w:rStyle w:val="Lienhypertexte"/>
            <w:lang w:val="fr-FR"/>
          </w:rPr>
          <w:t xml:space="preserve">prix du </w:t>
        </w:r>
        <w:proofErr w:type="spellStart"/>
        <w:r>
          <w:rPr>
            <w:rStyle w:val="Lienhypertexte"/>
            <w:lang w:val="fr-FR"/>
          </w:rPr>
          <w:t>Mensch</w:t>
        </w:r>
        <w:proofErr w:type="spellEnd"/>
      </w:hyperlink>
      <w:r>
        <w:rPr>
          <w:lang w:val="fr-FR"/>
        </w:rPr>
        <w:t xml:space="preserve"> en 2005. Ce prix, décerné par le Centre communautaire laïc juif (CCLJ, Bruxelles), honore une personnalité de la communauté juive de Belgique pour son humanisme. En 2007, l'ULB lui a décerné le prix Socrate au titre de ses enseignements.</w:t>
      </w:r>
    </w:p>
    <w:p w:rsidR="00B81A64" w:rsidRDefault="00B81A64" w:rsidP="00B81A64">
      <w:pPr>
        <w:numPr>
          <w:ilvl w:val="0"/>
          <w:numId w:val="4"/>
        </w:numPr>
        <w:spacing w:before="100" w:beforeAutospacing="1" w:after="100" w:afterAutospacing="1"/>
        <w:rPr>
          <w:lang w:val="fr-FR"/>
        </w:rPr>
      </w:pPr>
      <w:r>
        <w:rPr>
          <w:lang w:val="fr-FR"/>
        </w:rPr>
        <w:t>Il a présidé le département d'information/communication de 1996 à 2000.</w:t>
      </w:r>
    </w:p>
    <w:p w:rsidR="00B81A64" w:rsidRDefault="00B81A64" w:rsidP="00B81A64">
      <w:pPr>
        <w:numPr>
          <w:ilvl w:val="0"/>
          <w:numId w:val="4"/>
        </w:numPr>
        <w:spacing w:before="100" w:beforeAutospacing="1" w:after="100" w:afterAutospacing="1"/>
        <w:rPr>
          <w:lang w:val="fr-FR"/>
        </w:rPr>
      </w:pPr>
      <w:r>
        <w:rPr>
          <w:lang w:val="fr-FR"/>
        </w:rPr>
        <w:t>Il a enseigné au département de philologie romane et de langue et littérature française.</w:t>
      </w:r>
    </w:p>
    <w:p w:rsidR="00B81A64" w:rsidRDefault="00B81A64" w:rsidP="00B81A64">
      <w:pPr>
        <w:numPr>
          <w:ilvl w:val="0"/>
          <w:numId w:val="4"/>
        </w:numPr>
        <w:spacing w:before="100" w:beforeAutospacing="1" w:after="100" w:afterAutospacing="1"/>
        <w:rPr>
          <w:lang w:val="fr-FR"/>
        </w:rPr>
      </w:pPr>
      <w:r>
        <w:rPr>
          <w:lang w:val="fr-FR"/>
        </w:rPr>
        <w:t>Il est directeur de l'</w:t>
      </w:r>
      <w:r>
        <w:rPr>
          <w:b/>
          <w:bCs/>
          <w:lang w:val="fr-FR"/>
        </w:rPr>
        <w:t>Institut d'étude du judaïsme Martin Buber</w:t>
      </w:r>
      <w:r>
        <w:rPr>
          <w:lang w:val="fr-FR"/>
        </w:rPr>
        <w:t>, un institut supérieur à l'ULB.</w:t>
      </w:r>
    </w:p>
    <w:p w:rsidR="00B81A64" w:rsidRDefault="00B81A64" w:rsidP="00B81A64">
      <w:pPr>
        <w:spacing w:before="100" w:beforeAutospacing="1" w:after="100" w:afterAutospacing="1"/>
        <w:outlineLvl w:val="2"/>
        <w:rPr>
          <w:b/>
          <w:bCs/>
          <w:sz w:val="36"/>
          <w:szCs w:val="36"/>
          <w:lang w:val="fr-FR"/>
        </w:rPr>
      </w:pPr>
      <w:r>
        <w:rPr>
          <w:b/>
          <w:bCs/>
          <w:sz w:val="36"/>
          <w:szCs w:val="36"/>
          <w:lang w:val="fr-FR"/>
        </w:rPr>
        <w:t xml:space="preserve">Bibliographie consacrée à la </w:t>
      </w:r>
      <w:proofErr w:type="gramStart"/>
      <w:r>
        <w:rPr>
          <w:b/>
          <w:bCs/>
          <w:sz w:val="36"/>
          <w:szCs w:val="36"/>
          <w:lang w:val="fr-FR"/>
        </w:rPr>
        <w:t>communication</w:t>
      </w:r>
      <w:r>
        <w:rPr>
          <w:b/>
          <w:bCs/>
          <w:sz w:val="20"/>
          <w:szCs w:val="20"/>
          <w:lang w:val="fr-FR"/>
        </w:rPr>
        <w:t>[</w:t>
      </w:r>
      <w:proofErr w:type="gramEnd"/>
      <w:r>
        <w:rPr>
          <w:b/>
          <w:bCs/>
          <w:sz w:val="20"/>
          <w:szCs w:val="20"/>
          <w:lang w:val="fr-FR"/>
        </w:rPr>
        <w:fldChar w:fldCharType="begin"/>
      </w:r>
      <w:r>
        <w:rPr>
          <w:b/>
          <w:bCs/>
          <w:sz w:val="20"/>
          <w:szCs w:val="20"/>
          <w:lang w:val="fr-FR"/>
        </w:rPr>
        <w:instrText xml:space="preserve"> HYPERLINK "http://fr.wikipedia.org/w/index.php?title=Thomas_Gergely&amp;action=edit&amp;section=1" \o "Modifier la section : Bibliographie consacrée à la communication" </w:instrText>
      </w:r>
      <w:r>
        <w:rPr>
          <w:b/>
          <w:bCs/>
          <w:sz w:val="20"/>
          <w:szCs w:val="20"/>
          <w:lang w:val="fr-FR"/>
        </w:rPr>
        <w:fldChar w:fldCharType="separate"/>
      </w:r>
      <w:r>
        <w:rPr>
          <w:rStyle w:val="Lienhypertexte"/>
          <w:b/>
          <w:bCs/>
          <w:sz w:val="20"/>
          <w:szCs w:val="20"/>
          <w:lang w:val="fr-FR"/>
        </w:rPr>
        <w:t>modifier</w:t>
      </w:r>
      <w:r>
        <w:rPr>
          <w:b/>
          <w:bCs/>
          <w:sz w:val="20"/>
          <w:szCs w:val="20"/>
          <w:lang w:val="fr-FR"/>
        </w:rPr>
        <w:fldChar w:fldCharType="end"/>
      </w:r>
      <w:r>
        <w:rPr>
          <w:b/>
          <w:bCs/>
          <w:sz w:val="20"/>
          <w:szCs w:val="20"/>
          <w:lang w:val="fr-FR"/>
        </w:rPr>
        <w:t>]</w:t>
      </w:r>
    </w:p>
    <w:p w:rsidR="00B81A64" w:rsidRDefault="00B81A64" w:rsidP="00B81A64">
      <w:pPr>
        <w:numPr>
          <w:ilvl w:val="0"/>
          <w:numId w:val="5"/>
        </w:numPr>
        <w:spacing w:before="100" w:beforeAutospacing="1" w:after="100" w:afterAutospacing="1"/>
        <w:rPr>
          <w:lang w:val="fr-FR"/>
        </w:rPr>
      </w:pPr>
      <w:r>
        <w:rPr>
          <w:lang w:val="fr-FR"/>
        </w:rPr>
        <w:t xml:space="preserve">Thomas Gergely, </w:t>
      </w:r>
      <w:hyperlink r:id="rId21" w:tooltip="Adolphe Nysenholc" w:history="1">
        <w:r>
          <w:rPr>
            <w:rStyle w:val="Lienhypertexte"/>
            <w:lang w:val="fr-FR"/>
          </w:rPr>
          <w:t xml:space="preserve">Adolphe </w:t>
        </w:r>
        <w:proofErr w:type="spellStart"/>
        <w:r>
          <w:rPr>
            <w:rStyle w:val="Lienhypertexte"/>
            <w:lang w:val="fr-FR"/>
          </w:rPr>
          <w:t>Nysenholc</w:t>
        </w:r>
        <w:proofErr w:type="spellEnd"/>
      </w:hyperlink>
      <w:r>
        <w:rPr>
          <w:lang w:val="fr-FR"/>
        </w:rPr>
        <w:t xml:space="preserve">, </w:t>
      </w:r>
      <w:r>
        <w:rPr>
          <w:i/>
          <w:iCs/>
          <w:lang w:val="fr-FR"/>
        </w:rPr>
        <w:t>Information et persuasion</w:t>
      </w:r>
      <w:r>
        <w:rPr>
          <w:lang w:val="fr-FR"/>
        </w:rPr>
        <w:t>, De Boeck Université, 2000 (2008), 238pp.</w:t>
      </w:r>
    </w:p>
    <w:p w:rsidR="00B81A64" w:rsidRDefault="00B81A64" w:rsidP="00B81A64">
      <w:pPr>
        <w:numPr>
          <w:ilvl w:val="0"/>
          <w:numId w:val="5"/>
        </w:numPr>
        <w:spacing w:before="100" w:beforeAutospacing="1" w:after="100" w:afterAutospacing="1"/>
        <w:rPr>
          <w:sz w:val="22"/>
          <w:szCs w:val="22"/>
          <w:lang w:val="fr-FR"/>
        </w:rPr>
      </w:pPr>
      <w:r>
        <w:rPr>
          <w:lang w:val="fr-FR"/>
        </w:rPr>
        <w:t xml:space="preserve">Thomas Gergely, Institut des hautes études de Belgique </w:t>
      </w:r>
      <w:proofErr w:type="spellStart"/>
      <w:r>
        <w:rPr>
          <w:lang w:val="fr-FR"/>
        </w:rPr>
        <w:t>Conference</w:t>
      </w:r>
      <w:proofErr w:type="spellEnd"/>
      <w:r>
        <w:rPr>
          <w:lang w:val="fr-FR"/>
        </w:rPr>
        <w:t xml:space="preserve">, </w:t>
      </w:r>
      <w:r>
        <w:rPr>
          <w:i/>
          <w:iCs/>
          <w:lang w:val="fr-FR"/>
        </w:rPr>
        <w:t xml:space="preserve">Le mouvement symboliste en </w:t>
      </w:r>
      <w:proofErr w:type="gramStart"/>
      <w:r>
        <w:rPr>
          <w:i/>
          <w:iCs/>
          <w:lang w:val="fr-FR"/>
        </w:rPr>
        <w:t>littérature:</w:t>
      </w:r>
      <w:proofErr w:type="gramEnd"/>
      <w:r>
        <w:rPr>
          <w:i/>
          <w:iCs/>
          <w:lang w:val="fr-FR"/>
        </w:rPr>
        <w:t xml:space="preserve"> actes du Colloque international tenu à Bruxelles les 3, 4 et 5 mai 1973</w:t>
      </w:r>
      <w:r>
        <w:rPr>
          <w:lang w:val="fr-FR"/>
        </w:rPr>
        <w:t>, éd. de l'Université Libre de Bruxelles, 1974, 173pp.</w:t>
      </w:r>
    </w:p>
    <w:p w:rsidR="00B81A64" w:rsidRDefault="00B81A64" w:rsidP="00B81A64">
      <w:pPr>
        <w:pBdr>
          <w:bottom w:val="dotted" w:sz="6" w:space="0" w:color="AAAAAA"/>
        </w:pBdr>
        <w:spacing w:before="100" w:beforeAutospacing="1" w:after="100" w:afterAutospacing="1"/>
        <w:outlineLvl w:val="3"/>
        <w:rPr>
          <w:b/>
          <w:bCs/>
          <w:sz w:val="27"/>
          <w:szCs w:val="27"/>
          <w:lang w:val="fr-FR"/>
        </w:rPr>
      </w:pPr>
      <w:r>
        <w:rPr>
          <w:b/>
          <w:bCs/>
          <w:sz w:val="27"/>
          <w:szCs w:val="27"/>
          <w:lang w:val="fr-FR"/>
        </w:rPr>
        <w:t xml:space="preserve">Bibliographie consacrée aux études </w:t>
      </w:r>
      <w:proofErr w:type="gramStart"/>
      <w:r>
        <w:rPr>
          <w:b/>
          <w:bCs/>
          <w:sz w:val="27"/>
          <w:szCs w:val="27"/>
          <w:lang w:val="fr-FR"/>
        </w:rPr>
        <w:t>juives</w:t>
      </w:r>
      <w:r>
        <w:rPr>
          <w:b/>
          <w:bCs/>
          <w:sz w:val="20"/>
          <w:szCs w:val="20"/>
          <w:lang w:val="fr-FR"/>
        </w:rPr>
        <w:t>[</w:t>
      </w:r>
      <w:proofErr w:type="gramEnd"/>
      <w:hyperlink r:id="rId22" w:tooltip="Modifier la section : Bibliographie consacrée aux études juives" w:history="1">
        <w:r>
          <w:rPr>
            <w:rStyle w:val="Lienhypertexte"/>
            <w:b/>
            <w:bCs/>
            <w:sz w:val="20"/>
            <w:szCs w:val="20"/>
            <w:lang w:val="fr-FR"/>
          </w:rPr>
          <w:t>modifier</w:t>
        </w:r>
      </w:hyperlink>
      <w:r>
        <w:rPr>
          <w:b/>
          <w:bCs/>
          <w:sz w:val="20"/>
          <w:szCs w:val="20"/>
          <w:lang w:val="fr-FR"/>
        </w:rPr>
        <w:t>]</w:t>
      </w:r>
    </w:p>
    <w:p w:rsidR="00B81A64" w:rsidRDefault="00B81A64" w:rsidP="00B81A64">
      <w:pPr>
        <w:numPr>
          <w:ilvl w:val="0"/>
          <w:numId w:val="6"/>
        </w:numPr>
        <w:spacing w:before="100" w:beforeAutospacing="1" w:after="100" w:afterAutospacing="1"/>
        <w:rPr>
          <w:lang w:val="fr-FR"/>
        </w:rPr>
      </w:pPr>
      <w:r>
        <w:rPr>
          <w:i/>
          <w:iCs/>
          <w:lang w:val="fr-FR"/>
        </w:rPr>
        <w:t>L’</w:t>
      </w:r>
      <w:hyperlink r:id="rId23" w:tooltip="Affaire de Tiszaeszlar" w:history="1">
        <w:r>
          <w:rPr>
            <w:rStyle w:val="Lienhypertexte"/>
            <w:i/>
            <w:iCs/>
            <w:lang w:val="fr-FR"/>
          </w:rPr>
          <w:t xml:space="preserve">affaire de </w:t>
        </w:r>
        <w:proofErr w:type="spellStart"/>
        <w:r>
          <w:rPr>
            <w:rStyle w:val="Lienhypertexte"/>
            <w:i/>
            <w:iCs/>
            <w:lang w:val="fr-FR"/>
          </w:rPr>
          <w:t>Tiszaeszlar</w:t>
        </w:r>
        <w:proofErr w:type="spellEnd"/>
      </w:hyperlink>
      <w:r>
        <w:rPr>
          <w:i/>
          <w:iCs/>
          <w:lang w:val="fr-FR"/>
        </w:rPr>
        <w:t>, un procès de meurtre rituel dans la Hongrie dite libérale de François-Joseph</w:t>
      </w:r>
      <w:r>
        <w:rPr>
          <w:lang w:val="fr-FR"/>
        </w:rPr>
        <w:t>, dans Problèmes d’Histoire du Christianisme, éd. par M. Mat-</w:t>
      </w:r>
      <w:proofErr w:type="spellStart"/>
      <w:r>
        <w:rPr>
          <w:lang w:val="fr-FR"/>
        </w:rPr>
        <w:t>Hasquin</w:t>
      </w:r>
      <w:proofErr w:type="spellEnd"/>
      <w:r>
        <w:rPr>
          <w:lang w:val="fr-FR"/>
        </w:rPr>
        <w:t>, vol. 11, éd. de l’Université libre de Bruxelles, 1982, pp. 27-61.</w:t>
      </w:r>
    </w:p>
    <w:p w:rsidR="00B81A64" w:rsidRDefault="00B81A64" w:rsidP="00B81A64">
      <w:pPr>
        <w:numPr>
          <w:ilvl w:val="0"/>
          <w:numId w:val="6"/>
        </w:numPr>
        <w:spacing w:before="100" w:beforeAutospacing="1" w:after="100" w:afterAutospacing="1"/>
        <w:rPr>
          <w:sz w:val="22"/>
          <w:szCs w:val="22"/>
          <w:lang w:val="fr-FR"/>
        </w:rPr>
      </w:pPr>
      <w:r>
        <w:rPr>
          <w:i/>
          <w:iCs/>
          <w:lang w:val="fr-FR"/>
        </w:rPr>
        <w:t>L’émancipation des Juifs et la Constituante : ombres et lumières</w:t>
      </w:r>
      <w:r>
        <w:rPr>
          <w:lang w:val="fr-FR"/>
        </w:rPr>
        <w:t xml:space="preserve"> dans Quelle religion pour la Révolution ?, Editions de l’Université de Bruxelles, 1989, pp.39-77.</w:t>
      </w:r>
    </w:p>
    <w:p w:rsidR="00B81A64" w:rsidRDefault="00B81A64" w:rsidP="00B81A64">
      <w:pPr>
        <w:numPr>
          <w:ilvl w:val="0"/>
          <w:numId w:val="6"/>
        </w:numPr>
        <w:spacing w:before="100" w:beforeAutospacing="1" w:after="100" w:afterAutospacing="1"/>
        <w:rPr>
          <w:lang w:val="fr-FR"/>
        </w:rPr>
      </w:pPr>
      <w:r>
        <w:rPr>
          <w:i/>
          <w:iCs/>
          <w:lang w:val="fr-FR"/>
        </w:rPr>
        <w:t xml:space="preserve">La </w:t>
      </w:r>
      <w:hyperlink r:id="rId24" w:tooltip="Shoah" w:history="1">
        <w:r>
          <w:rPr>
            <w:rStyle w:val="Lienhypertexte"/>
            <w:i/>
            <w:iCs/>
            <w:lang w:val="fr-FR"/>
          </w:rPr>
          <w:t>Shoah</w:t>
        </w:r>
      </w:hyperlink>
      <w:r>
        <w:rPr>
          <w:i/>
          <w:iCs/>
          <w:lang w:val="fr-FR"/>
        </w:rPr>
        <w:t xml:space="preserve"> fut-elle une sanctification du Nom ?</w:t>
      </w:r>
      <w:r>
        <w:rPr>
          <w:lang w:val="fr-FR"/>
        </w:rPr>
        <w:t xml:space="preserve"> dans Sainteté et Martyre dans les religions du Livre, Problèmes d’Histoire du Christianisme, 19/89, Editions de l’Université de Bruxelles, 1989, pp. 131-141.</w:t>
      </w:r>
    </w:p>
    <w:p w:rsidR="00B81A64" w:rsidRDefault="00B81A64" w:rsidP="00B81A64">
      <w:pPr>
        <w:numPr>
          <w:ilvl w:val="0"/>
          <w:numId w:val="6"/>
        </w:numPr>
        <w:spacing w:before="100" w:beforeAutospacing="1" w:after="100" w:afterAutospacing="1"/>
        <w:rPr>
          <w:lang w:val="fr-FR"/>
        </w:rPr>
      </w:pPr>
      <w:hyperlink r:id="rId25" w:tooltip="Judaïsme" w:history="1">
        <w:r>
          <w:rPr>
            <w:rStyle w:val="Lienhypertexte"/>
            <w:i/>
            <w:iCs/>
            <w:lang w:val="fr-FR"/>
          </w:rPr>
          <w:t>Judaïsme</w:t>
        </w:r>
      </w:hyperlink>
      <w:r>
        <w:rPr>
          <w:i/>
          <w:iCs/>
          <w:lang w:val="fr-FR"/>
        </w:rPr>
        <w:t xml:space="preserve"> et sexualité</w:t>
      </w:r>
      <w:r>
        <w:rPr>
          <w:lang w:val="fr-FR"/>
        </w:rPr>
        <w:t>, dans Religions et tabous sexuels, Problèmes d’Histoire des religions, 1/90, Editions de l’Université de Bruxelles, 1990, pp. 117-127.</w:t>
      </w:r>
    </w:p>
    <w:p w:rsidR="00B81A64" w:rsidRDefault="00B81A64" w:rsidP="00B81A64">
      <w:pPr>
        <w:numPr>
          <w:ilvl w:val="0"/>
          <w:numId w:val="6"/>
        </w:numPr>
        <w:spacing w:before="100" w:beforeAutospacing="1" w:after="100" w:afterAutospacing="1"/>
        <w:rPr>
          <w:lang w:val="fr-FR"/>
        </w:rPr>
      </w:pPr>
      <w:hyperlink r:id="rId26" w:tooltip="Judaïsme" w:history="1">
        <w:r>
          <w:rPr>
            <w:rStyle w:val="Lienhypertexte"/>
            <w:i/>
            <w:iCs/>
            <w:lang w:val="fr-FR"/>
          </w:rPr>
          <w:t>Judaïsme</w:t>
        </w:r>
      </w:hyperlink>
      <w:r>
        <w:rPr>
          <w:i/>
          <w:iCs/>
          <w:lang w:val="fr-FR"/>
        </w:rPr>
        <w:t xml:space="preserve"> et politesse de lit</w:t>
      </w:r>
      <w:r>
        <w:rPr>
          <w:lang w:val="fr-FR"/>
        </w:rPr>
        <w:t xml:space="preserve">, dans Je t’aime, question d’époque, composé par Jacques </w:t>
      </w:r>
      <w:proofErr w:type="spellStart"/>
      <w:r>
        <w:rPr>
          <w:lang w:val="fr-FR"/>
        </w:rPr>
        <w:t>Sojcher</w:t>
      </w:r>
      <w:proofErr w:type="spellEnd"/>
      <w:r>
        <w:rPr>
          <w:lang w:val="fr-FR"/>
        </w:rPr>
        <w:t>, Revue de l’Université de Bruxelles, ULB création, éd. Complexe, Bruxelles, 2002, pp. 241-247.</w:t>
      </w:r>
    </w:p>
    <w:p w:rsidR="00B81A64" w:rsidRDefault="00B81A64" w:rsidP="00B81A64">
      <w:pPr>
        <w:numPr>
          <w:ilvl w:val="0"/>
          <w:numId w:val="6"/>
        </w:numPr>
        <w:spacing w:before="100" w:beforeAutospacing="1" w:after="100" w:afterAutospacing="1"/>
        <w:rPr>
          <w:lang w:val="fr-FR"/>
        </w:rPr>
      </w:pPr>
      <w:r>
        <w:rPr>
          <w:i/>
          <w:iCs/>
          <w:lang w:val="fr-FR"/>
        </w:rPr>
        <w:t xml:space="preserve">Tu expliqueras ceci à tes enfants : </w:t>
      </w:r>
      <w:hyperlink r:id="rId27" w:tooltip="Shoah" w:history="1">
        <w:r>
          <w:rPr>
            <w:rStyle w:val="Lienhypertexte"/>
            <w:i/>
            <w:iCs/>
            <w:lang w:val="fr-FR"/>
          </w:rPr>
          <w:t>Shoah</w:t>
        </w:r>
      </w:hyperlink>
      <w:r>
        <w:rPr>
          <w:i/>
          <w:iCs/>
          <w:lang w:val="fr-FR"/>
        </w:rPr>
        <w:t xml:space="preserve"> et Culture de la Mémoire</w:t>
      </w:r>
      <w:r>
        <w:rPr>
          <w:lang w:val="fr-FR"/>
        </w:rPr>
        <w:t>, dans : La Shoah, témoignage impossible ? Ed. ULB, 1998, pp. 84-89.</w:t>
      </w:r>
    </w:p>
    <w:p w:rsidR="00B81A64" w:rsidRDefault="00B81A64" w:rsidP="00B81A64">
      <w:pPr>
        <w:numPr>
          <w:ilvl w:val="0"/>
          <w:numId w:val="6"/>
        </w:numPr>
        <w:spacing w:before="100" w:beforeAutospacing="1" w:after="100" w:afterAutospacing="1"/>
        <w:rPr>
          <w:lang w:val="fr-FR"/>
        </w:rPr>
      </w:pPr>
      <w:r>
        <w:rPr>
          <w:i/>
          <w:iCs/>
          <w:lang w:val="fr-FR"/>
        </w:rPr>
        <w:t>Du Messie attendu au Messie déjà venu : judaïsme et christianisme entre l’orthopraxie et l’orthodoxie</w:t>
      </w:r>
      <w:r>
        <w:rPr>
          <w:lang w:val="fr-FR"/>
        </w:rPr>
        <w:t>, dans Laïcité et spiritualités, éd. ULB, 2000, pp. 49 à 63.</w:t>
      </w:r>
    </w:p>
    <w:p w:rsidR="00B81A64" w:rsidRDefault="00B81A64" w:rsidP="00B81A64">
      <w:pPr>
        <w:numPr>
          <w:ilvl w:val="0"/>
          <w:numId w:val="6"/>
        </w:numPr>
        <w:spacing w:before="100" w:beforeAutospacing="1" w:after="100" w:afterAutospacing="1"/>
        <w:rPr>
          <w:lang w:val="fr-FR"/>
        </w:rPr>
      </w:pPr>
      <w:r>
        <w:rPr>
          <w:i/>
          <w:iCs/>
          <w:lang w:val="fr-FR"/>
        </w:rPr>
        <w:t xml:space="preserve">La Porte de Dieu : sur un passage du </w:t>
      </w:r>
      <w:hyperlink r:id="rId28" w:tooltip="Le Dernier des Justes" w:history="1">
        <w:r>
          <w:rPr>
            <w:rStyle w:val="Lienhypertexte"/>
            <w:i/>
            <w:iCs/>
            <w:lang w:val="fr-FR"/>
          </w:rPr>
          <w:t>Dernier des Justes</w:t>
        </w:r>
      </w:hyperlink>
      <w:r>
        <w:rPr>
          <w:i/>
          <w:iCs/>
          <w:lang w:val="fr-FR"/>
        </w:rPr>
        <w:t xml:space="preserve"> d’</w:t>
      </w:r>
      <w:hyperlink r:id="rId29" w:tooltip="André Schwartz-Bart" w:history="1">
        <w:r>
          <w:rPr>
            <w:rStyle w:val="Lienhypertexte"/>
            <w:i/>
            <w:iCs/>
            <w:lang w:val="fr-FR"/>
          </w:rPr>
          <w:t>André Schwartz-Bart</w:t>
        </w:r>
      </w:hyperlink>
      <w:r>
        <w:rPr>
          <w:lang w:val="fr-FR"/>
        </w:rPr>
        <w:t>, dans La littérature des camps, Lettres Romanes, Université Catholique de Louvain, 2000, pp. 19-21.</w:t>
      </w:r>
    </w:p>
    <w:p w:rsidR="00B81A64" w:rsidRDefault="00B81A64" w:rsidP="00B81A64">
      <w:pPr>
        <w:numPr>
          <w:ilvl w:val="0"/>
          <w:numId w:val="6"/>
        </w:numPr>
        <w:spacing w:before="100" w:beforeAutospacing="1" w:after="100" w:afterAutospacing="1"/>
        <w:rPr>
          <w:lang w:val="fr-FR"/>
        </w:rPr>
      </w:pPr>
      <w:r>
        <w:rPr>
          <w:i/>
          <w:iCs/>
          <w:lang w:val="fr-FR"/>
        </w:rPr>
        <w:t xml:space="preserve">Où va Dieu après </w:t>
      </w:r>
      <w:hyperlink r:id="rId30" w:tooltip="Auschwitz" w:history="1">
        <w:r>
          <w:rPr>
            <w:rStyle w:val="Lienhypertexte"/>
            <w:i/>
            <w:iCs/>
            <w:lang w:val="fr-FR"/>
          </w:rPr>
          <w:t>Auschwitz</w:t>
        </w:r>
      </w:hyperlink>
      <w:r>
        <w:rPr>
          <w:i/>
          <w:iCs/>
          <w:lang w:val="fr-FR"/>
        </w:rPr>
        <w:t> ?</w:t>
      </w:r>
      <w:r>
        <w:rPr>
          <w:lang w:val="fr-FR"/>
        </w:rPr>
        <w:t>, dans Où va Dieu ?, Revue de l’Université de Bruxelles, Ed. Complexe, 1999, pp. 109-116.</w:t>
      </w:r>
    </w:p>
    <w:p w:rsidR="00B81A64" w:rsidRDefault="00B81A64" w:rsidP="00B81A64">
      <w:pPr>
        <w:numPr>
          <w:ilvl w:val="0"/>
          <w:numId w:val="6"/>
        </w:numPr>
        <w:spacing w:before="100" w:beforeAutospacing="1" w:after="100" w:afterAutospacing="1"/>
        <w:rPr>
          <w:lang w:val="fr-FR"/>
        </w:rPr>
      </w:pPr>
      <w:r>
        <w:rPr>
          <w:i/>
          <w:iCs/>
          <w:lang w:val="fr-FR"/>
        </w:rPr>
        <w:t>L’humour juif : du sacré au profane</w:t>
      </w:r>
      <w:r>
        <w:rPr>
          <w:lang w:val="fr-FR"/>
        </w:rPr>
        <w:t>, dans Dimensions du sacré dans les littératures profanes, Problèmes d’histoire des religions, Ed. Université libre de Bruxelles, 1999, pp. 169-177.</w:t>
      </w:r>
    </w:p>
    <w:p w:rsidR="00B81A64" w:rsidRDefault="00B81A64" w:rsidP="00B81A64">
      <w:pPr>
        <w:rPr>
          <w:lang w:eastAsia="fr-BE"/>
        </w:rPr>
      </w:pPr>
    </w:p>
    <w:p w:rsidR="00B81A64" w:rsidRDefault="00B81A64" w:rsidP="00B81A64">
      <w:pPr>
        <w:rPr>
          <w:rFonts w:ascii="Arial" w:hAnsi="Arial" w:cs="Arial"/>
          <w:sz w:val="20"/>
          <w:szCs w:val="20"/>
          <w:lang w:val="en-GB" w:eastAsia="fr-BE"/>
        </w:rPr>
      </w:pPr>
    </w:p>
    <w:p w:rsidR="00B81A64" w:rsidRDefault="00B81A64" w:rsidP="00B81A64">
      <w:pPr>
        <w:rPr>
          <w:lang w:eastAsia="fr-BE"/>
        </w:rPr>
      </w:pPr>
      <w:r>
        <w:rPr>
          <w:rFonts w:ascii="Arial" w:hAnsi="Arial" w:cs="Arial"/>
          <w:b/>
          <w:bCs/>
          <w:sz w:val="27"/>
          <w:szCs w:val="27"/>
          <w:lang w:eastAsia="fr-BE"/>
        </w:rPr>
        <w:t xml:space="preserve">CIERL. Centre Interdisciplinaire d'Etude des Religions et de la Laïcité [CIERL. </w:t>
      </w:r>
      <w:proofErr w:type="spellStart"/>
      <w:r>
        <w:rPr>
          <w:rFonts w:ascii="Arial" w:hAnsi="Arial" w:cs="Arial"/>
          <w:b/>
          <w:bCs/>
          <w:sz w:val="27"/>
          <w:szCs w:val="27"/>
          <w:lang w:eastAsia="fr-BE"/>
        </w:rPr>
        <w:t>Interdisciplinary</w:t>
      </w:r>
      <w:proofErr w:type="spellEnd"/>
      <w:r>
        <w:rPr>
          <w:rFonts w:ascii="Arial" w:hAnsi="Arial" w:cs="Arial"/>
          <w:b/>
          <w:bCs/>
          <w:sz w:val="27"/>
          <w:szCs w:val="27"/>
          <w:lang w:eastAsia="fr-BE"/>
        </w:rPr>
        <w:t xml:space="preserve"> </w:t>
      </w:r>
      <w:proofErr w:type="spellStart"/>
      <w:r>
        <w:rPr>
          <w:rFonts w:ascii="Arial" w:hAnsi="Arial" w:cs="Arial"/>
          <w:b/>
          <w:bCs/>
          <w:sz w:val="27"/>
          <w:szCs w:val="27"/>
          <w:lang w:eastAsia="fr-BE"/>
        </w:rPr>
        <w:t>Research</w:t>
      </w:r>
      <w:proofErr w:type="spellEnd"/>
      <w:r>
        <w:rPr>
          <w:rFonts w:ascii="Arial" w:hAnsi="Arial" w:cs="Arial"/>
          <w:b/>
          <w:bCs/>
          <w:sz w:val="27"/>
          <w:szCs w:val="27"/>
          <w:lang w:eastAsia="fr-BE"/>
        </w:rPr>
        <w:t xml:space="preserve"> center for the </w:t>
      </w:r>
      <w:proofErr w:type="spellStart"/>
      <w:r>
        <w:rPr>
          <w:rFonts w:ascii="Arial" w:hAnsi="Arial" w:cs="Arial"/>
          <w:b/>
          <w:bCs/>
          <w:sz w:val="27"/>
          <w:szCs w:val="27"/>
          <w:lang w:eastAsia="fr-BE"/>
        </w:rPr>
        <w:t>study</w:t>
      </w:r>
      <w:proofErr w:type="spellEnd"/>
      <w:r>
        <w:rPr>
          <w:rFonts w:ascii="Arial" w:hAnsi="Arial" w:cs="Arial"/>
          <w:b/>
          <w:bCs/>
          <w:sz w:val="27"/>
          <w:szCs w:val="27"/>
          <w:lang w:eastAsia="fr-BE"/>
        </w:rPr>
        <w:t xml:space="preserve"> of Religions and </w:t>
      </w:r>
      <w:proofErr w:type="spellStart"/>
      <w:r>
        <w:rPr>
          <w:rFonts w:ascii="Arial" w:hAnsi="Arial" w:cs="Arial"/>
          <w:b/>
          <w:bCs/>
          <w:sz w:val="27"/>
          <w:szCs w:val="27"/>
          <w:lang w:eastAsia="fr-BE"/>
        </w:rPr>
        <w:t>Secularity</w:t>
      </w:r>
      <w:proofErr w:type="spellEnd"/>
      <w:r>
        <w:rPr>
          <w:rFonts w:ascii="Arial" w:hAnsi="Arial" w:cs="Arial"/>
          <w:b/>
          <w:bCs/>
          <w:sz w:val="27"/>
          <w:szCs w:val="27"/>
          <w:lang w:eastAsia="fr-BE"/>
        </w:rPr>
        <w:t>] (CIERL)</w:t>
      </w:r>
      <w:r>
        <w:rPr>
          <w:rFonts w:ascii="Arial" w:hAnsi="Arial" w:cs="Arial"/>
          <w:sz w:val="27"/>
          <w:szCs w:val="27"/>
          <w:lang w:eastAsia="fr-BE"/>
        </w:rPr>
        <w:t xml:space="preserve"> </w:t>
      </w:r>
      <w:r>
        <w:rPr>
          <w:rFonts w:ascii="Arial" w:hAnsi="Arial" w:cs="Arial"/>
          <w:sz w:val="27"/>
          <w:szCs w:val="27"/>
          <w:lang w:eastAsia="fr-BE"/>
        </w:rPr>
        <w:br/>
      </w:r>
      <w:r>
        <w:rPr>
          <w:rFonts w:ascii="Arial" w:hAnsi="Arial" w:cs="Arial"/>
          <w:sz w:val="20"/>
          <w:szCs w:val="20"/>
          <w:lang w:eastAsia="fr-BE"/>
        </w:rPr>
        <w:t>Faculté de Philosophie et Lettres - Philosophie et Sciences des religions (unité ULB714)</w:t>
      </w:r>
    </w:p>
    <w:p w:rsidR="00B81A64" w:rsidRDefault="00B81A64" w:rsidP="00B81A64">
      <w:pPr>
        <w:rPr>
          <w:lang w:eastAsia="fr-BE"/>
        </w:rPr>
      </w:pPr>
      <w:r>
        <w:rPr>
          <w:noProof/>
          <w:lang w:eastAsia="fr-BE"/>
        </w:rPr>
        <w:lastRenderedPageBreak/>
        <w:drawing>
          <wp:inline distT="0" distB="0" distL="0" distR="0">
            <wp:extent cx="167640" cy="167640"/>
            <wp:effectExtent l="0" t="0" r="3810" b="3810"/>
            <wp:docPr id="3" name="Image 3" descr="http://www.ulb.ac.be/design/spac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lb.ac.be/design/space1.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p>
    <w:p w:rsidR="00B81A64" w:rsidRDefault="00B81A64" w:rsidP="00B81A64">
      <w:pPr>
        <w:rPr>
          <w:rFonts w:ascii="Arial" w:hAnsi="Arial" w:cs="Arial"/>
          <w:sz w:val="20"/>
          <w:szCs w:val="20"/>
          <w:lang w:eastAsia="fr-BE"/>
        </w:rPr>
      </w:pPr>
      <w:r>
        <w:rPr>
          <w:rFonts w:ascii="Arial" w:hAnsi="Arial" w:cs="Arial"/>
          <w:sz w:val="20"/>
          <w:szCs w:val="20"/>
          <w:lang w:eastAsia="fr-BE"/>
        </w:rPr>
        <w:t xml:space="preserve">Les activités de recherche de l'Institut d'étude des religions et de la laïcité de l'Université Libre de Bruxelles sont, depuis le 1er octobre 2003, reprises sous l'appellation CIERL, ou Centre interdisciplinaire d'étude des religions et de la laïcité. Fort de plusieurs dizaines de chercheurs de haut niveau, le CIERL a pour ambition de constituer un pôle d'excellence visible au sein de l'Institution universitaire. Il est agréé par le FNRS comme l'un des dix laboratoires de référence en Sciences Humaines au sein de la Communauté Française. Il continue les activités traditionnelles de l'IERL, à savoir l'organisation de séminaires et de colloques internationaux, ainsi que la publication d'une revue scientifique reconnue sur le plan international ("Problèmes d'histoire des religions") et de la collection "Spiritualités et Pensées Libres" aux Editions de l'Université de Bruxelles. Il maintient et renforce ce qui a fait l'originalité et la spécificité de la démarche menée par l'IERL durant près de vingt ans, et qui fut elle-même la perpétuation des activités et de l'esprit de l'Institut d'Histoire du Christianisme, créé en 1965. </w:t>
      </w:r>
    </w:p>
    <w:p w:rsidR="00B81A64" w:rsidRDefault="00B81A64" w:rsidP="00FC2FCE">
      <w:pPr>
        <w:jc w:val="center"/>
        <w:rPr>
          <w:rFonts w:ascii="Arial" w:hAnsi="Arial" w:cs="Arial"/>
          <w:color w:val="002661"/>
        </w:rPr>
      </w:pPr>
      <w:bookmarkStart w:id="0" w:name="_GoBack"/>
      <w:bookmarkEnd w:id="0"/>
    </w:p>
    <w:sectPr w:rsidR="00B81A64" w:rsidSect="00EA0B2F">
      <w:pgSz w:w="11906" w:h="16838" w:code="9"/>
      <w:pgMar w:top="975" w:right="1418" w:bottom="81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9DB" w:rsidRDefault="00C019DB" w:rsidP="00DC7B9C">
      <w:r>
        <w:separator/>
      </w:r>
    </w:p>
  </w:endnote>
  <w:endnote w:type="continuationSeparator" w:id="0">
    <w:p w:rsidR="00C019DB" w:rsidRDefault="00C019DB" w:rsidP="00DC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altName w:val="Tahoma"/>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9DB" w:rsidRDefault="00C019DB" w:rsidP="00DC7B9C">
      <w:r>
        <w:separator/>
      </w:r>
    </w:p>
  </w:footnote>
  <w:footnote w:type="continuationSeparator" w:id="0">
    <w:p w:rsidR="00C019DB" w:rsidRDefault="00C019DB" w:rsidP="00DC7B9C">
      <w:r>
        <w:continuationSeparator/>
      </w:r>
    </w:p>
  </w:footnote>
  <w:footnote w:id="1">
    <w:p w:rsidR="00FC2FCE" w:rsidRDefault="00FC2FCE" w:rsidP="00FC2FCE">
      <w:pPr>
        <w:pStyle w:val="NormalWeb"/>
        <w:spacing w:after="0" w:afterAutospacing="0"/>
        <w:rPr>
          <w:rFonts w:ascii="Verdana" w:eastAsia="Calibri" w:hAnsi="Verdana"/>
          <w:color w:val="333333"/>
          <w:sz w:val="17"/>
          <w:szCs w:val="17"/>
          <w:lang w:eastAsia="en-US"/>
        </w:rPr>
      </w:pPr>
      <w:r>
        <w:rPr>
          <w:rStyle w:val="Appelnotedebasdep"/>
        </w:rPr>
        <w:footnoteRef/>
      </w:r>
      <w:r>
        <w:t xml:space="preserve"> </w:t>
      </w:r>
      <w:r>
        <w:rPr>
          <w:rFonts w:ascii="Verdana" w:eastAsia="Calibri" w:hAnsi="Verdana"/>
          <w:b/>
          <w:color w:val="333333"/>
          <w:sz w:val="17"/>
          <w:szCs w:val="17"/>
          <w:lang w:eastAsia="en-US"/>
        </w:rPr>
        <w:t xml:space="preserve">Thomas </w:t>
      </w:r>
      <w:r>
        <w:rPr>
          <w:rFonts w:ascii="Verdana" w:eastAsia="Calibri" w:hAnsi="Verdana"/>
          <w:color w:val="333333"/>
          <w:sz w:val="17"/>
          <w:szCs w:val="17"/>
          <w:lang w:eastAsia="en-US"/>
        </w:rPr>
        <w:t>Gergely (né à Budapest, en Hongrie en 1944) est un professeur belge de communication et linguistique. Il enseignait les techniques de la communication écrite dans la section journalisme à l'</w:t>
      </w:r>
      <w:hyperlink r:id="rId1" w:tooltip="Université libre de Bruxelles" w:history="1">
        <w:r>
          <w:rPr>
            <w:rStyle w:val="Lienhypertexte"/>
            <w:rFonts w:ascii="Verdana" w:eastAsia="Calibri" w:hAnsi="Verdana"/>
            <w:color w:val="333333"/>
            <w:sz w:val="17"/>
            <w:szCs w:val="17"/>
            <w:u w:val="none"/>
            <w:lang w:eastAsia="en-US"/>
          </w:rPr>
          <w:t>Université libre de Bruxelles</w:t>
        </w:r>
      </w:hyperlink>
      <w:r>
        <w:rPr>
          <w:rFonts w:ascii="Verdana" w:eastAsia="Calibri" w:hAnsi="Verdana"/>
          <w:color w:val="333333"/>
          <w:sz w:val="17"/>
          <w:szCs w:val="17"/>
          <w:lang w:eastAsia="en-US"/>
        </w:rPr>
        <w:t xml:space="preserve"> dont il est professeur honoraire depuis 2010. Il enseigne actuellement l'histoire juive dans cette même université depuis 2010. Il a reçu le </w:t>
      </w:r>
      <w:hyperlink r:id="rId2" w:tooltip="Prix du Mensch (page inexistante)" w:history="1">
        <w:r>
          <w:rPr>
            <w:rStyle w:val="Lienhypertexte"/>
            <w:rFonts w:ascii="Verdana" w:eastAsia="Calibri" w:hAnsi="Verdana"/>
            <w:color w:val="333333"/>
            <w:sz w:val="17"/>
            <w:szCs w:val="17"/>
            <w:u w:val="none"/>
            <w:lang w:eastAsia="en-US"/>
          </w:rPr>
          <w:t xml:space="preserve">prix du </w:t>
        </w:r>
        <w:proofErr w:type="spellStart"/>
        <w:r>
          <w:rPr>
            <w:rStyle w:val="Lienhypertexte"/>
            <w:rFonts w:ascii="Verdana" w:eastAsia="Calibri" w:hAnsi="Verdana"/>
            <w:color w:val="333333"/>
            <w:sz w:val="17"/>
            <w:szCs w:val="17"/>
            <w:u w:val="none"/>
            <w:lang w:eastAsia="en-US"/>
          </w:rPr>
          <w:t>Mensch</w:t>
        </w:r>
        <w:proofErr w:type="spellEnd"/>
      </w:hyperlink>
      <w:r>
        <w:rPr>
          <w:rFonts w:ascii="Verdana" w:eastAsia="Calibri" w:hAnsi="Verdana"/>
          <w:color w:val="333333"/>
          <w:sz w:val="17"/>
          <w:szCs w:val="17"/>
          <w:lang w:eastAsia="en-US"/>
        </w:rPr>
        <w:t xml:space="preserve"> en 2005. Ce prix, décerné par le Centre communautaire laïc juif (CCLJ, Bruxelles), honore une personnalité de la communauté juive de Belgique pour son humanisme. En 2007, l'ULB lui a décerné le prix Socrate au titre de ses enseignements.</w:t>
      </w:r>
    </w:p>
    <w:p w:rsidR="00FC2FCE" w:rsidRDefault="00FC2FCE" w:rsidP="00FC2FCE">
      <w:pPr>
        <w:numPr>
          <w:ilvl w:val="0"/>
          <w:numId w:val="3"/>
        </w:numPr>
        <w:spacing w:after="100" w:afterAutospacing="1"/>
        <w:ind w:left="714" w:hanging="357"/>
        <w:rPr>
          <w:rFonts w:ascii="Verdana" w:hAnsi="Verdana"/>
          <w:color w:val="333333"/>
          <w:sz w:val="17"/>
          <w:szCs w:val="17"/>
        </w:rPr>
      </w:pPr>
      <w:r>
        <w:rPr>
          <w:rFonts w:ascii="Verdana" w:hAnsi="Verdana"/>
          <w:color w:val="333333"/>
          <w:sz w:val="17"/>
          <w:szCs w:val="17"/>
        </w:rPr>
        <w:t>Il a présidé le département d'information/communication de 1996 à 2000.</w:t>
      </w:r>
    </w:p>
    <w:p w:rsidR="00FC2FCE" w:rsidRDefault="00FC2FCE" w:rsidP="00FC2FCE">
      <w:pPr>
        <w:numPr>
          <w:ilvl w:val="0"/>
          <w:numId w:val="3"/>
        </w:numPr>
        <w:spacing w:before="100" w:beforeAutospacing="1" w:after="100" w:afterAutospacing="1"/>
        <w:rPr>
          <w:rFonts w:ascii="Verdana" w:hAnsi="Verdana"/>
          <w:color w:val="333333"/>
          <w:sz w:val="17"/>
          <w:szCs w:val="17"/>
        </w:rPr>
      </w:pPr>
      <w:r>
        <w:rPr>
          <w:rFonts w:ascii="Verdana" w:hAnsi="Verdana"/>
          <w:color w:val="333333"/>
          <w:sz w:val="17"/>
          <w:szCs w:val="17"/>
        </w:rPr>
        <w:t>Il a enseigné au département de philologie romane et de langue et littérature française.</w:t>
      </w:r>
    </w:p>
    <w:p w:rsidR="00FC2FCE" w:rsidRDefault="00FC2FCE" w:rsidP="00FC2FCE">
      <w:pPr>
        <w:numPr>
          <w:ilvl w:val="0"/>
          <w:numId w:val="3"/>
        </w:numPr>
        <w:spacing w:before="100" w:beforeAutospacing="1" w:after="100" w:afterAutospacing="1"/>
        <w:rPr>
          <w:rFonts w:ascii="Verdana" w:hAnsi="Verdana"/>
          <w:color w:val="333333"/>
          <w:sz w:val="17"/>
          <w:szCs w:val="17"/>
        </w:rPr>
      </w:pPr>
      <w:r>
        <w:rPr>
          <w:rFonts w:ascii="Verdana" w:hAnsi="Verdana"/>
          <w:color w:val="333333"/>
          <w:sz w:val="17"/>
          <w:szCs w:val="17"/>
        </w:rPr>
        <w:t>Il est directeur de l'Institut d'étude du judaïsme Martin Buber, un institut supérieur à l'ULB.</w:t>
      </w:r>
    </w:p>
    <w:p w:rsidR="00FC2FCE" w:rsidRDefault="00FC2FCE" w:rsidP="00FC2FCE">
      <w:pPr>
        <w:pStyle w:val="Notedebasdepage"/>
        <w:rPr>
          <w:rFonts w:ascii="Calibri" w:hAnsi="Calibri"/>
        </w:rPr>
      </w:pPr>
    </w:p>
  </w:footnote>
  <w:footnote w:id="2">
    <w:p w:rsidR="00FC2FCE" w:rsidRDefault="00FC2FCE" w:rsidP="00FC2FCE">
      <w:pPr>
        <w:pStyle w:val="Notedebasdepage"/>
        <w:rPr>
          <w:lang w:val="fr-BE"/>
        </w:rPr>
      </w:pPr>
      <w:r>
        <w:rPr>
          <w:rStyle w:val="Appelnotedebasdep"/>
        </w:rPr>
        <w:footnoteRef/>
      </w:r>
      <w:r>
        <w:t xml:space="preserve"> </w:t>
      </w:r>
      <w:r>
        <w:rPr>
          <w:rStyle w:val="lev"/>
          <w:rFonts w:ascii="Verdana" w:hAnsi="Verdana"/>
          <w:color w:val="333333"/>
          <w:sz w:val="17"/>
          <w:szCs w:val="17"/>
        </w:rPr>
        <w:t>Paul Vaute</w:t>
      </w:r>
      <w:r>
        <w:rPr>
          <w:rFonts w:ascii="Verdana" w:hAnsi="Verdana"/>
          <w:color w:val="333333"/>
          <w:sz w:val="17"/>
          <w:szCs w:val="17"/>
        </w:rPr>
        <w:t xml:space="preserve">, né à Mons en 1955, est licencié en histoire, en information et en arts de diffusion à l'Université de Liège. Il est journaliste à </w:t>
      </w:r>
      <w:r>
        <w:rPr>
          <w:rStyle w:val="Accentuation"/>
          <w:rFonts w:ascii="Verdana" w:hAnsi="Verdana"/>
          <w:color w:val="333333"/>
          <w:sz w:val="17"/>
          <w:szCs w:val="17"/>
        </w:rPr>
        <w:t>La Libre Belgique</w:t>
      </w:r>
      <w:r>
        <w:rPr>
          <w:rFonts w:ascii="Verdana" w:hAnsi="Verdana"/>
          <w:color w:val="333333"/>
          <w:sz w:val="17"/>
          <w:szCs w:val="17"/>
        </w:rPr>
        <w:t xml:space="preserve">, en charge des matières historiques et culturelles à l'époque, lorsqu'il écrit </w:t>
      </w:r>
      <w:r>
        <w:rPr>
          <w:rStyle w:val="Accentuation"/>
          <w:rFonts w:ascii="Verdana" w:hAnsi="Verdana"/>
          <w:b/>
          <w:bCs/>
          <w:color w:val="333333"/>
          <w:sz w:val="17"/>
          <w:szCs w:val="17"/>
        </w:rPr>
        <w:t>Voie Royale</w:t>
      </w:r>
      <w:r>
        <w:rPr>
          <w:rFonts w:ascii="Verdana" w:hAnsi="Verdana"/>
          <w:color w:val="333333"/>
          <w:sz w:val="17"/>
          <w:szCs w:val="17"/>
        </w:rPr>
        <w:t xml:space="preserve">. Il est actuellement rédacteur en chef de </w:t>
      </w:r>
      <w:r>
        <w:rPr>
          <w:rStyle w:val="Accentuation"/>
          <w:rFonts w:ascii="Verdana" w:hAnsi="Verdana"/>
          <w:color w:val="333333"/>
          <w:sz w:val="17"/>
          <w:szCs w:val="17"/>
        </w:rPr>
        <w:t>La Gazette de Liège</w:t>
      </w:r>
      <w:r>
        <w:rPr>
          <w:rFonts w:ascii="Verdana" w:hAnsi="Verdana"/>
          <w:color w:val="333333"/>
          <w:sz w:val="17"/>
          <w:szCs w:val="17"/>
        </w:rPr>
        <w:t>. Ses fonctions l'ont amené à accompagner régulièrement les visites du Roi et de la Reine.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E67A6"/>
    <w:multiLevelType w:val="hybridMultilevel"/>
    <w:tmpl w:val="319E02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340265BC"/>
    <w:multiLevelType w:val="multilevel"/>
    <w:tmpl w:val="48204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D3074AD"/>
    <w:multiLevelType w:val="hybridMultilevel"/>
    <w:tmpl w:val="E44836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65ED7BD0"/>
    <w:multiLevelType w:val="multilevel"/>
    <w:tmpl w:val="76F2A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12032C4"/>
    <w:multiLevelType w:val="multilevel"/>
    <w:tmpl w:val="B05AE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3"/>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06"/>
    <w:rsid w:val="00015D20"/>
    <w:rsid w:val="00034CD2"/>
    <w:rsid w:val="00042945"/>
    <w:rsid w:val="00043453"/>
    <w:rsid w:val="0006373F"/>
    <w:rsid w:val="0006519C"/>
    <w:rsid w:val="00071326"/>
    <w:rsid w:val="00073B97"/>
    <w:rsid w:val="000C2F65"/>
    <w:rsid w:val="000C5E24"/>
    <w:rsid w:val="000D0AA3"/>
    <w:rsid w:val="000D5CAC"/>
    <w:rsid w:val="000F4870"/>
    <w:rsid w:val="00112B57"/>
    <w:rsid w:val="0013239C"/>
    <w:rsid w:val="001374B8"/>
    <w:rsid w:val="001733BB"/>
    <w:rsid w:val="001818E8"/>
    <w:rsid w:val="001A0BB8"/>
    <w:rsid w:val="001A24D4"/>
    <w:rsid w:val="001B2C92"/>
    <w:rsid w:val="001D243C"/>
    <w:rsid w:val="001E60C5"/>
    <w:rsid w:val="00206CC8"/>
    <w:rsid w:val="00207E9C"/>
    <w:rsid w:val="00214B39"/>
    <w:rsid w:val="0022583E"/>
    <w:rsid w:val="00236065"/>
    <w:rsid w:val="0025365E"/>
    <w:rsid w:val="0025618E"/>
    <w:rsid w:val="002603A4"/>
    <w:rsid w:val="00276866"/>
    <w:rsid w:val="0028153B"/>
    <w:rsid w:val="002912E3"/>
    <w:rsid w:val="00297B4E"/>
    <w:rsid w:val="002B1AEB"/>
    <w:rsid w:val="002C3BBB"/>
    <w:rsid w:val="002C57BE"/>
    <w:rsid w:val="002D1B3C"/>
    <w:rsid w:val="002D7F78"/>
    <w:rsid w:val="002F0178"/>
    <w:rsid w:val="003005F3"/>
    <w:rsid w:val="00301A9E"/>
    <w:rsid w:val="00304A9B"/>
    <w:rsid w:val="00305302"/>
    <w:rsid w:val="00305AD0"/>
    <w:rsid w:val="00322DAA"/>
    <w:rsid w:val="00351CCD"/>
    <w:rsid w:val="003B03BB"/>
    <w:rsid w:val="003B494C"/>
    <w:rsid w:val="003C71DB"/>
    <w:rsid w:val="003E0598"/>
    <w:rsid w:val="003E2052"/>
    <w:rsid w:val="003F104D"/>
    <w:rsid w:val="00405CE5"/>
    <w:rsid w:val="0040751A"/>
    <w:rsid w:val="0040797B"/>
    <w:rsid w:val="004135EC"/>
    <w:rsid w:val="0042206F"/>
    <w:rsid w:val="00435059"/>
    <w:rsid w:val="00451293"/>
    <w:rsid w:val="00451B58"/>
    <w:rsid w:val="00482E53"/>
    <w:rsid w:val="00497B42"/>
    <w:rsid w:val="004B4C8F"/>
    <w:rsid w:val="004B589A"/>
    <w:rsid w:val="004C2E39"/>
    <w:rsid w:val="004C4FC5"/>
    <w:rsid w:val="004C57FC"/>
    <w:rsid w:val="004D1FB5"/>
    <w:rsid w:val="004D399E"/>
    <w:rsid w:val="004D5ED4"/>
    <w:rsid w:val="004F1DD5"/>
    <w:rsid w:val="00504259"/>
    <w:rsid w:val="0051275A"/>
    <w:rsid w:val="00516B57"/>
    <w:rsid w:val="005227FE"/>
    <w:rsid w:val="0052294A"/>
    <w:rsid w:val="00544CE3"/>
    <w:rsid w:val="005518EC"/>
    <w:rsid w:val="0055259D"/>
    <w:rsid w:val="00561C4D"/>
    <w:rsid w:val="005670FD"/>
    <w:rsid w:val="00582CA5"/>
    <w:rsid w:val="00593E00"/>
    <w:rsid w:val="0059608F"/>
    <w:rsid w:val="005B659F"/>
    <w:rsid w:val="005C7E39"/>
    <w:rsid w:val="005D0606"/>
    <w:rsid w:val="005D1B2A"/>
    <w:rsid w:val="005D7483"/>
    <w:rsid w:val="005E2D48"/>
    <w:rsid w:val="005E5F92"/>
    <w:rsid w:val="00603DB3"/>
    <w:rsid w:val="00605160"/>
    <w:rsid w:val="006163FC"/>
    <w:rsid w:val="00620D7D"/>
    <w:rsid w:val="00625FC0"/>
    <w:rsid w:val="00631E80"/>
    <w:rsid w:val="00642BE0"/>
    <w:rsid w:val="006458A6"/>
    <w:rsid w:val="00651212"/>
    <w:rsid w:val="0065453F"/>
    <w:rsid w:val="0067599A"/>
    <w:rsid w:val="006768BC"/>
    <w:rsid w:val="0069063F"/>
    <w:rsid w:val="00693A85"/>
    <w:rsid w:val="006A5B05"/>
    <w:rsid w:val="006A5BA7"/>
    <w:rsid w:val="006A5BFB"/>
    <w:rsid w:val="006A65FB"/>
    <w:rsid w:val="006B0F44"/>
    <w:rsid w:val="006C2ED1"/>
    <w:rsid w:val="006C3847"/>
    <w:rsid w:val="006D497E"/>
    <w:rsid w:val="006E1EFF"/>
    <w:rsid w:val="006E3CDC"/>
    <w:rsid w:val="006E4FE0"/>
    <w:rsid w:val="006F43A2"/>
    <w:rsid w:val="00711815"/>
    <w:rsid w:val="00712BDA"/>
    <w:rsid w:val="00713BF7"/>
    <w:rsid w:val="00726E78"/>
    <w:rsid w:val="00732133"/>
    <w:rsid w:val="00740F21"/>
    <w:rsid w:val="00745E3C"/>
    <w:rsid w:val="00746EE4"/>
    <w:rsid w:val="00747E21"/>
    <w:rsid w:val="0078581C"/>
    <w:rsid w:val="00785AAB"/>
    <w:rsid w:val="00796CAD"/>
    <w:rsid w:val="007A7B16"/>
    <w:rsid w:val="007B3A87"/>
    <w:rsid w:val="007B49BA"/>
    <w:rsid w:val="007D05F3"/>
    <w:rsid w:val="007F3E22"/>
    <w:rsid w:val="007F6DFA"/>
    <w:rsid w:val="0082460A"/>
    <w:rsid w:val="00827181"/>
    <w:rsid w:val="00827E91"/>
    <w:rsid w:val="00834614"/>
    <w:rsid w:val="00847E02"/>
    <w:rsid w:val="008612F7"/>
    <w:rsid w:val="00861EDF"/>
    <w:rsid w:val="008671BB"/>
    <w:rsid w:val="008718E8"/>
    <w:rsid w:val="00886D7E"/>
    <w:rsid w:val="008A316D"/>
    <w:rsid w:val="008A695C"/>
    <w:rsid w:val="008B6ED7"/>
    <w:rsid w:val="008D3731"/>
    <w:rsid w:val="00903FC5"/>
    <w:rsid w:val="0090460A"/>
    <w:rsid w:val="009119CA"/>
    <w:rsid w:val="0091636C"/>
    <w:rsid w:val="0092262E"/>
    <w:rsid w:val="00930093"/>
    <w:rsid w:val="009357BC"/>
    <w:rsid w:val="00944801"/>
    <w:rsid w:val="00944B35"/>
    <w:rsid w:val="00946B4D"/>
    <w:rsid w:val="00947AEF"/>
    <w:rsid w:val="00953038"/>
    <w:rsid w:val="009566BD"/>
    <w:rsid w:val="00957F9D"/>
    <w:rsid w:val="00963DC2"/>
    <w:rsid w:val="00963FC8"/>
    <w:rsid w:val="00984E0E"/>
    <w:rsid w:val="00994FAD"/>
    <w:rsid w:val="009961D1"/>
    <w:rsid w:val="00997BB0"/>
    <w:rsid w:val="009A0C0B"/>
    <w:rsid w:val="009A4F49"/>
    <w:rsid w:val="009B7465"/>
    <w:rsid w:val="009C2EF8"/>
    <w:rsid w:val="009C4945"/>
    <w:rsid w:val="009C7D82"/>
    <w:rsid w:val="009D5B79"/>
    <w:rsid w:val="009E1E83"/>
    <w:rsid w:val="009E7A15"/>
    <w:rsid w:val="00A00508"/>
    <w:rsid w:val="00A04D0D"/>
    <w:rsid w:val="00A21403"/>
    <w:rsid w:val="00A365C3"/>
    <w:rsid w:val="00A474F7"/>
    <w:rsid w:val="00A51D2D"/>
    <w:rsid w:val="00A535B2"/>
    <w:rsid w:val="00A65ED8"/>
    <w:rsid w:val="00A66439"/>
    <w:rsid w:val="00A665EE"/>
    <w:rsid w:val="00A67A41"/>
    <w:rsid w:val="00A952C0"/>
    <w:rsid w:val="00AB32B6"/>
    <w:rsid w:val="00AD04A0"/>
    <w:rsid w:val="00AD6D9D"/>
    <w:rsid w:val="00AD743B"/>
    <w:rsid w:val="00AE4EC3"/>
    <w:rsid w:val="00AE52A8"/>
    <w:rsid w:val="00AF7550"/>
    <w:rsid w:val="00AF7BB7"/>
    <w:rsid w:val="00B1303D"/>
    <w:rsid w:val="00B14890"/>
    <w:rsid w:val="00B214EC"/>
    <w:rsid w:val="00B30DA7"/>
    <w:rsid w:val="00B31F61"/>
    <w:rsid w:val="00B335A1"/>
    <w:rsid w:val="00B54472"/>
    <w:rsid w:val="00B62897"/>
    <w:rsid w:val="00B6433F"/>
    <w:rsid w:val="00B818A5"/>
    <w:rsid w:val="00B81A64"/>
    <w:rsid w:val="00B86333"/>
    <w:rsid w:val="00B96276"/>
    <w:rsid w:val="00BA588E"/>
    <w:rsid w:val="00BC5912"/>
    <w:rsid w:val="00BC5FEB"/>
    <w:rsid w:val="00BF0DB1"/>
    <w:rsid w:val="00BF731A"/>
    <w:rsid w:val="00C019DB"/>
    <w:rsid w:val="00C04C7B"/>
    <w:rsid w:val="00C17F95"/>
    <w:rsid w:val="00C22B5D"/>
    <w:rsid w:val="00C257CC"/>
    <w:rsid w:val="00C34CA1"/>
    <w:rsid w:val="00C379C1"/>
    <w:rsid w:val="00C804A6"/>
    <w:rsid w:val="00C94EB7"/>
    <w:rsid w:val="00C97CAE"/>
    <w:rsid w:val="00CC2851"/>
    <w:rsid w:val="00CF2C68"/>
    <w:rsid w:val="00CF4DA1"/>
    <w:rsid w:val="00D101EF"/>
    <w:rsid w:val="00D1371D"/>
    <w:rsid w:val="00D20AC0"/>
    <w:rsid w:val="00D2215E"/>
    <w:rsid w:val="00D44FC7"/>
    <w:rsid w:val="00D500FE"/>
    <w:rsid w:val="00D61A08"/>
    <w:rsid w:val="00D72877"/>
    <w:rsid w:val="00D72D78"/>
    <w:rsid w:val="00D757B8"/>
    <w:rsid w:val="00D75C7D"/>
    <w:rsid w:val="00D865C0"/>
    <w:rsid w:val="00D968FB"/>
    <w:rsid w:val="00DA4ACA"/>
    <w:rsid w:val="00DA52BF"/>
    <w:rsid w:val="00DB19F6"/>
    <w:rsid w:val="00DB7257"/>
    <w:rsid w:val="00DC1DF0"/>
    <w:rsid w:val="00DC7B9C"/>
    <w:rsid w:val="00DD2301"/>
    <w:rsid w:val="00DD261C"/>
    <w:rsid w:val="00DD35A6"/>
    <w:rsid w:val="00DE0606"/>
    <w:rsid w:val="00DF2EEC"/>
    <w:rsid w:val="00E52EB1"/>
    <w:rsid w:val="00E554DF"/>
    <w:rsid w:val="00E56BEE"/>
    <w:rsid w:val="00E65951"/>
    <w:rsid w:val="00E93AAD"/>
    <w:rsid w:val="00EA0B2F"/>
    <w:rsid w:val="00EA16A4"/>
    <w:rsid w:val="00EA1BF9"/>
    <w:rsid w:val="00EA27B5"/>
    <w:rsid w:val="00EA3A6B"/>
    <w:rsid w:val="00EA5056"/>
    <w:rsid w:val="00EC59BD"/>
    <w:rsid w:val="00ED3B0A"/>
    <w:rsid w:val="00EE0F9A"/>
    <w:rsid w:val="00EE1DBC"/>
    <w:rsid w:val="00EE7ABA"/>
    <w:rsid w:val="00EF1FF4"/>
    <w:rsid w:val="00EF3E1C"/>
    <w:rsid w:val="00EF5525"/>
    <w:rsid w:val="00F03C68"/>
    <w:rsid w:val="00F05367"/>
    <w:rsid w:val="00F46A8F"/>
    <w:rsid w:val="00F5376F"/>
    <w:rsid w:val="00F7063D"/>
    <w:rsid w:val="00F73288"/>
    <w:rsid w:val="00F8221A"/>
    <w:rsid w:val="00F90D7E"/>
    <w:rsid w:val="00FA034C"/>
    <w:rsid w:val="00FB3D7F"/>
    <w:rsid w:val="00FB61C6"/>
    <w:rsid w:val="00FC2FCE"/>
    <w:rsid w:val="00FD28A7"/>
    <w:rsid w:val="00FE081A"/>
    <w:rsid w:val="00FE1BEC"/>
    <w:rsid w:val="00FE5514"/>
    <w:rsid w:val="00FF28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CD165AE-AC39-4B26-878B-E9FB37CC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FR"/>
    </w:rPr>
  </w:style>
  <w:style w:type="paragraph" w:styleId="Titre2">
    <w:name w:val="heading 2"/>
    <w:basedOn w:val="Normal"/>
    <w:next w:val="Normal"/>
    <w:link w:val="Titre2Car"/>
    <w:semiHidden/>
    <w:unhideWhenUsed/>
    <w:qFormat/>
    <w:rsid w:val="00AB32B6"/>
    <w:pPr>
      <w:keepNext/>
      <w:outlineLvl w:val="1"/>
    </w:pPr>
    <w:rPr>
      <w:rFonts w:ascii="Arial" w:hAnsi="Arial"/>
      <w:b/>
      <w:sz w:val="22"/>
      <w:szCs w:val="20"/>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rsid w:val="00DC7B9C"/>
    <w:rPr>
      <w:sz w:val="20"/>
      <w:szCs w:val="20"/>
      <w:lang w:val="fr-FR"/>
    </w:rPr>
  </w:style>
  <w:style w:type="character" w:customStyle="1" w:styleId="NotedebasdepageCar">
    <w:name w:val="Note de bas de page Car"/>
    <w:basedOn w:val="Policepardfaut"/>
    <w:link w:val="Notedebasdepage"/>
    <w:uiPriority w:val="99"/>
    <w:rsid w:val="00DC7B9C"/>
    <w:rPr>
      <w:lang w:val="fr-FR" w:eastAsia="fr-FR"/>
    </w:rPr>
  </w:style>
  <w:style w:type="character" w:styleId="Appelnotedebasdep">
    <w:name w:val="footnote reference"/>
    <w:basedOn w:val="Policepardfaut"/>
    <w:uiPriority w:val="99"/>
    <w:rsid w:val="00DC7B9C"/>
    <w:rPr>
      <w:vertAlign w:val="superscript"/>
    </w:rPr>
  </w:style>
  <w:style w:type="paragraph" w:styleId="Paragraphedeliste">
    <w:name w:val="List Paragraph"/>
    <w:basedOn w:val="Normal"/>
    <w:uiPriority w:val="34"/>
    <w:qFormat/>
    <w:rsid w:val="00DC7B9C"/>
    <w:pPr>
      <w:ind w:left="720"/>
      <w:contextualSpacing/>
    </w:pPr>
  </w:style>
  <w:style w:type="character" w:customStyle="1" w:styleId="Titre2Car">
    <w:name w:val="Titre 2 Car"/>
    <w:basedOn w:val="Policepardfaut"/>
    <w:link w:val="Titre2"/>
    <w:semiHidden/>
    <w:rsid w:val="00AB32B6"/>
    <w:rPr>
      <w:rFonts w:ascii="Arial" w:hAnsi="Arial"/>
      <w:b/>
      <w:sz w:val="22"/>
      <w:lang w:val="nl-NL" w:eastAsia="nl-NL"/>
    </w:rPr>
  </w:style>
  <w:style w:type="paragraph" w:styleId="NormalWeb">
    <w:name w:val="Normal (Web)"/>
    <w:basedOn w:val="Normal"/>
    <w:uiPriority w:val="99"/>
    <w:unhideWhenUsed/>
    <w:rsid w:val="00FC2FCE"/>
    <w:pPr>
      <w:spacing w:before="100" w:beforeAutospacing="1" w:after="100" w:afterAutospacing="1"/>
    </w:pPr>
    <w:rPr>
      <w:color w:val="002661"/>
    </w:rPr>
  </w:style>
  <w:style w:type="character" w:styleId="Lienhypertexte">
    <w:name w:val="Hyperlink"/>
    <w:basedOn w:val="Policepardfaut"/>
    <w:uiPriority w:val="99"/>
    <w:unhideWhenUsed/>
    <w:rsid w:val="00FC2FCE"/>
    <w:rPr>
      <w:color w:val="0000FF"/>
      <w:u w:val="single"/>
    </w:rPr>
  </w:style>
  <w:style w:type="character" w:styleId="lev">
    <w:name w:val="Strong"/>
    <w:basedOn w:val="Policepardfaut"/>
    <w:uiPriority w:val="22"/>
    <w:qFormat/>
    <w:rsid w:val="00FC2FCE"/>
    <w:rPr>
      <w:b/>
      <w:bCs/>
    </w:rPr>
  </w:style>
  <w:style w:type="character" w:styleId="Accentuation">
    <w:name w:val="Emphasis"/>
    <w:basedOn w:val="Policepardfaut"/>
    <w:uiPriority w:val="20"/>
    <w:qFormat/>
    <w:rsid w:val="00FC2F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083629">
      <w:bodyDiv w:val="1"/>
      <w:marLeft w:val="0"/>
      <w:marRight w:val="0"/>
      <w:marTop w:val="0"/>
      <w:marBottom w:val="0"/>
      <w:divBdr>
        <w:top w:val="none" w:sz="0" w:space="0" w:color="auto"/>
        <w:left w:val="none" w:sz="0" w:space="0" w:color="auto"/>
        <w:bottom w:val="none" w:sz="0" w:space="0" w:color="auto"/>
        <w:right w:val="none" w:sz="0" w:space="0" w:color="auto"/>
      </w:divBdr>
    </w:div>
    <w:div w:id="628050396">
      <w:bodyDiv w:val="1"/>
      <w:marLeft w:val="0"/>
      <w:marRight w:val="0"/>
      <w:marTop w:val="0"/>
      <w:marBottom w:val="0"/>
      <w:divBdr>
        <w:top w:val="none" w:sz="0" w:space="0" w:color="auto"/>
        <w:left w:val="none" w:sz="0" w:space="0" w:color="auto"/>
        <w:bottom w:val="none" w:sz="0" w:space="0" w:color="auto"/>
        <w:right w:val="none" w:sz="0" w:space="0" w:color="auto"/>
      </w:divBdr>
    </w:div>
    <w:div w:id="1656060181">
      <w:bodyDiv w:val="1"/>
      <w:marLeft w:val="0"/>
      <w:marRight w:val="0"/>
      <w:marTop w:val="0"/>
      <w:marBottom w:val="0"/>
      <w:divBdr>
        <w:top w:val="none" w:sz="0" w:space="0" w:color="auto"/>
        <w:left w:val="none" w:sz="0" w:space="0" w:color="auto"/>
        <w:bottom w:val="none" w:sz="0" w:space="0" w:color="auto"/>
        <w:right w:val="none" w:sz="0" w:space="0" w:color="auto"/>
      </w:divBdr>
    </w:div>
    <w:div w:id="199386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ulb.ac.be/docs/campus/solplan.html" TargetMode="External"/><Relationship Id="rId18" Type="http://schemas.openxmlformats.org/officeDocument/2006/relationships/hyperlink" Target="http://fr.wikipedia.org/wiki/Thomas_Gergely" TargetMode="External"/><Relationship Id="rId26" Type="http://schemas.openxmlformats.org/officeDocument/2006/relationships/hyperlink" Target="http://fr.wikipedia.org/wiki/Juda%C3%AFsme" TargetMode="External"/><Relationship Id="rId3" Type="http://schemas.openxmlformats.org/officeDocument/2006/relationships/settings" Target="settings.xml"/><Relationship Id="rId21" Type="http://schemas.openxmlformats.org/officeDocument/2006/relationships/hyperlink" Target="http://fr.wikipedia.org/wiki/Adolphe_Nysenholc" TargetMode="External"/><Relationship Id="rId7" Type="http://schemas.openxmlformats.org/officeDocument/2006/relationships/image" Target="media/image1.emf"/><Relationship Id="rId12" Type="http://schemas.openxmlformats.org/officeDocument/2006/relationships/image" Target="media/image4.jpeg"/><Relationship Id="rId17" Type="http://schemas.openxmlformats.org/officeDocument/2006/relationships/hyperlink" Target="http://fr.wikipedia.org/wiki/Thomas_Gergely" TargetMode="External"/><Relationship Id="rId25" Type="http://schemas.openxmlformats.org/officeDocument/2006/relationships/hyperlink" Target="http://fr.wikipedia.org/wiki/Juda%C3%AFsme" TargetMode="External"/><Relationship Id="rId2" Type="http://schemas.openxmlformats.org/officeDocument/2006/relationships/styles" Target="styles.xml"/><Relationship Id="rId16" Type="http://schemas.openxmlformats.org/officeDocument/2006/relationships/image" Target="http://www.ulb.ac.be/design/hr165.gif" TargetMode="External"/><Relationship Id="rId20" Type="http://schemas.openxmlformats.org/officeDocument/2006/relationships/hyperlink" Target="http://fr.wikipedia.org/w/index.php?title=Prix_du_Mensch&amp;action=edit&amp;redlink=1" TargetMode="External"/><Relationship Id="rId29" Type="http://schemas.openxmlformats.org/officeDocument/2006/relationships/hyperlink" Target="http://fr.wikipedia.org/wiki/Andr%C3%A9_Schwartz-Ba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ulb.ac.be/design/space1.gif" TargetMode="External"/><Relationship Id="rId24" Type="http://schemas.openxmlformats.org/officeDocument/2006/relationships/hyperlink" Target="http://fr.wikipedia.org/wiki/Shoah"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gif"/><Relationship Id="rId23" Type="http://schemas.openxmlformats.org/officeDocument/2006/relationships/hyperlink" Target="http://fr.wikipedia.org/wiki/Affaire_de_Tiszaeszlar" TargetMode="External"/><Relationship Id="rId28" Type="http://schemas.openxmlformats.org/officeDocument/2006/relationships/hyperlink" Target="http://fr.wikipedia.org/wiki/Le_Dernier_des_Justes" TargetMode="External"/><Relationship Id="rId10" Type="http://schemas.openxmlformats.org/officeDocument/2006/relationships/image" Target="media/image3.gif"/><Relationship Id="rId19" Type="http://schemas.openxmlformats.org/officeDocument/2006/relationships/hyperlink" Target="http://fr.wikipedia.org/wiki/Universit%C3%A9_libre_de_Bruxelle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r.wikipedia.org/w/index.php?title=Prix_du_Mensch&amp;action=edit&amp;redlink=1" TargetMode="External"/><Relationship Id="rId14" Type="http://schemas.openxmlformats.org/officeDocument/2006/relationships/hyperlink" Target="mailto:philocij@ulb.ac.be" TargetMode="External"/><Relationship Id="rId22" Type="http://schemas.openxmlformats.org/officeDocument/2006/relationships/hyperlink" Target="http://fr.wikipedia.org/w/index.php?title=Thomas_Gergely&amp;action=edit&amp;section=2" TargetMode="External"/><Relationship Id="rId27" Type="http://schemas.openxmlformats.org/officeDocument/2006/relationships/hyperlink" Target="http://fr.wikipedia.org/wiki/Shoah" TargetMode="External"/><Relationship Id="rId30" Type="http://schemas.openxmlformats.org/officeDocument/2006/relationships/hyperlink" Target="http://fr.wikipedia.org/wiki/Auschwitz"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r.wikipedia.org/w/index.php?title=Prix_du_Mensch&amp;action=edit&amp;redlink=1" TargetMode="External"/><Relationship Id="rId1" Type="http://schemas.openxmlformats.org/officeDocument/2006/relationships/hyperlink" Target="http://fr.wikipedia.org/wiki/Universit%C3%A9_libre_de_Bruxel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1584</Words>
  <Characters>8717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 Finetti</dc:creator>
  <cp:keywords/>
  <dc:description/>
  <cp:lastModifiedBy>Elio Finetti</cp:lastModifiedBy>
  <cp:revision>14</cp:revision>
  <dcterms:created xsi:type="dcterms:W3CDTF">2014-02-14T14:56:00Z</dcterms:created>
  <dcterms:modified xsi:type="dcterms:W3CDTF">2014-03-20T16:17:00Z</dcterms:modified>
</cp:coreProperties>
</file>